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7D0B" w:rsidRPr="00B91171" w:rsidRDefault="00D57D0B" w:rsidP="00D57D0B">
      <w:pPr>
        <w:spacing w:before="120" w:line="276" w:lineRule="auto"/>
        <w:jc w:val="center"/>
        <w:rPr>
          <w:rFonts w:ascii="Arial" w:eastAsia="Times New Roman" w:hAnsi="Arial" w:cs="Arial"/>
          <w:b/>
          <w:sz w:val="28"/>
          <w:szCs w:val="28"/>
        </w:rPr>
      </w:pPr>
      <w:r w:rsidRPr="00B91171">
        <w:rPr>
          <w:rFonts w:ascii="Arial" w:eastAsia="Times New Roman" w:hAnsi="Arial" w:cs="Arial"/>
          <w:b/>
          <w:sz w:val="28"/>
          <w:szCs w:val="28"/>
        </w:rPr>
        <w:t>POLIC</w:t>
      </w:r>
      <w:r w:rsidR="005A6260">
        <w:rPr>
          <w:rFonts w:ascii="Arial" w:eastAsia="Times New Roman" w:hAnsi="Arial" w:cs="Arial"/>
          <w:b/>
          <w:sz w:val="28"/>
          <w:szCs w:val="28"/>
        </w:rPr>
        <w:t>E STAFF COUNCIL TRADE UNION SIDE</w:t>
      </w:r>
    </w:p>
    <w:p w:rsidR="00D57D0B" w:rsidRPr="00B91171" w:rsidRDefault="00D57D0B" w:rsidP="00D57D0B">
      <w:pPr>
        <w:spacing w:before="120" w:line="276" w:lineRule="auto"/>
        <w:jc w:val="center"/>
        <w:rPr>
          <w:rFonts w:ascii="Arial" w:eastAsia="Times New Roman" w:hAnsi="Arial" w:cs="Arial"/>
          <w:b/>
          <w:sz w:val="28"/>
          <w:szCs w:val="28"/>
        </w:rPr>
      </w:pPr>
      <w:r w:rsidRPr="00B91171">
        <w:rPr>
          <w:rFonts w:ascii="Arial" w:eastAsia="Times New Roman" w:hAnsi="Arial" w:cs="Arial"/>
          <w:b/>
          <w:sz w:val="28"/>
          <w:szCs w:val="28"/>
        </w:rPr>
        <w:t>PAY CLAIM FOR 2021</w:t>
      </w:r>
    </w:p>
    <w:p w:rsidR="00D57D0B" w:rsidRPr="00CB035B" w:rsidRDefault="00D57D0B" w:rsidP="00D57D0B">
      <w:pPr>
        <w:spacing w:before="120" w:line="276" w:lineRule="auto"/>
        <w:jc w:val="center"/>
        <w:rPr>
          <w:rFonts w:ascii="Arial" w:eastAsia="Times New Roman" w:hAnsi="Arial" w:cs="Arial"/>
          <w:b/>
        </w:rPr>
      </w:pPr>
      <w:r w:rsidRPr="00CB035B">
        <w:rPr>
          <w:rFonts w:ascii="Arial" w:eastAsia="Times New Roman" w:hAnsi="Arial" w:cs="Arial"/>
          <w:b/>
        </w:rPr>
        <w:t xml:space="preserve">(Submitted </w:t>
      </w:r>
      <w:r w:rsidR="00454A07">
        <w:rPr>
          <w:rFonts w:ascii="Arial" w:eastAsia="Times New Roman" w:hAnsi="Arial" w:cs="Arial"/>
          <w:b/>
        </w:rPr>
        <w:t xml:space="preserve">28 </w:t>
      </w:r>
      <w:r w:rsidRPr="00CB035B">
        <w:rPr>
          <w:rFonts w:ascii="Arial" w:eastAsia="Times New Roman" w:hAnsi="Arial" w:cs="Arial"/>
          <w:b/>
        </w:rPr>
        <w:t>April 2021)</w:t>
      </w:r>
    </w:p>
    <w:p w:rsidR="00D57D0B" w:rsidRPr="00CB035B" w:rsidRDefault="00D57D0B" w:rsidP="00D57D0B">
      <w:pPr>
        <w:spacing w:before="120" w:line="276" w:lineRule="auto"/>
        <w:rPr>
          <w:rFonts w:ascii="Arial" w:eastAsia="Times New Roman" w:hAnsi="Arial" w:cs="Arial"/>
          <w:b/>
        </w:rPr>
      </w:pPr>
    </w:p>
    <w:p w:rsidR="00D57D0B" w:rsidRPr="00CB035B" w:rsidRDefault="00D57D0B" w:rsidP="00D57D0B">
      <w:pPr>
        <w:numPr>
          <w:ilvl w:val="0"/>
          <w:numId w:val="16"/>
        </w:numPr>
        <w:spacing w:before="120" w:line="276" w:lineRule="auto"/>
        <w:ind w:left="426" w:hanging="426"/>
        <w:contextualSpacing/>
        <w:rPr>
          <w:rFonts w:ascii="Arial" w:eastAsia="Times New Roman" w:hAnsi="Arial" w:cs="Arial"/>
          <w:b/>
        </w:rPr>
      </w:pPr>
      <w:r w:rsidRPr="00CB035B">
        <w:rPr>
          <w:rFonts w:ascii="Arial" w:eastAsia="Times New Roman" w:hAnsi="Arial" w:cs="Arial"/>
          <w:b/>
        </w:rPr>
        <w:t>Introduction</w:t>
      </w:r>
    </w:p>
    <w:p w:rsidR="00D57D0B" w:rsidRPr="00CB035B" w:rsidRDefault="00D57D0B" w:rsidP="00D57D0B">
      <w:pPr>
        <w:spacing w:before="120" w:line="276" w:lineRule="auto"/>
        <w:ind w:left="720"/>
        <w:contextualSpacing/>
        <w:rPr>
          <w:rFonts w:ascii="Arial" w:eastAsia="Times New Roman" w:hAnsi="Arial" w:cs="Arial"/>
        </w:rPr>
      </w:pPr>
    </w:p>
    <w:p w:rsidR="00D57D0B" w:rsidRPr="00CB035B" w:rsidRDefault="00D57D0B" w:rsidP="00D57D0B">
      <w:pPr>
        <w:numPr>
          <w:ilvl w:val="0"/>
          <w:numId w:val="17"/>
        </w:numPr>
        <w:spacing w:before="120" w:line="276" w:lineRule="auto"/>
        <w:contextualSpacing/>
        <w:rPr>
          <w:rFonts w:ascii="Arial" w:eastAsia="Times New Roman" w:hAnsi="Arial" w:cs="Arial"/>
        </w:rPr>
      </w:pPr>
      <w:r w:rsidRPr="00CB035B">
        <w:rPr>
          <w:rFonts w:ascii="Arial" w:eastAsia="Times New Roman" w:hAnsi="Arial" w:cs="Arial"/>
        </w:rPr>
        <w:t>The pay and allowances of police staff in England and Wales have ri</w:t>
      </w:r>
      <w:r w:rsidR="00360C3A">
        <w:rPr>
          <w:rFonts w:ascii="Arial" w:eastAsia="Times New Roman" w:hAnsi="Arial" w:cs="Arial"/>
        </w:rPr>
        <w:t>sen by only 12.2% over the nine</w:t>
      </w:r>
      <w:r w:rsidRPr="00CB035B">
        <w:rPr>
          <w:rFonts w:ascii="Arial" w:eastAsia="Times New Roman" w:hAnsi="Arial" w:cs="Arial"/>
        </w:rPr>
        <w:t xml:space="preserve"> years since 2011</w:t>
      </w:r>
    </w:p>
    <w:p w:rsidR="00D57D0B" w:rsidRPr="00CB035B" w:rsidRDefault="00D57D0B" w:rsidP="00D57D0B">
      <w:pPr>
        <w:spacing w:before="120" w:line="276" w:lineRule="auto"/>
        <w:ind w:left="720"/>
        <w:contextualSpacing/>
        <w:rPr>
          <w:rFonts w:ascii="Arial" w:eastAsia="Times New Roman" w:hAnsi="Arial" w:cs="Arial"/>
        </w:rPr>
      </w:pPr>
    </w:p>
    <w:p w:rsidR="00D57D0B" w:rsidRPr="00CB035B" w:rsidRDefault="00D57D0B" w:rsidP="00D57D0B">
      <w:pPr>
        <w:numPr>
          <w:ilvl w:val="0"/>
          <w:numId w:val="17"/>
        </w:numPr>
        <w:spacing w:before="120" w:line="276" w:lineRule="auto"/>
        <w:contextualSpacing/>
        <w:rPr>
          <w:rFonts w:ascii="Arial" w:eastAsia="Times New Roman" w:hAnsi="Arial" w:cs="Arial"/>
        </w:rPr>
      </w:pPr>
      <w:r w:rsidRPr="00CB035B">
        <w:rPr>
          <w:rFonts w:ascii="Arial" w:eastAsia="Times New Roman" w:hAnsi="Arial" w:cs="Arial"/>
        </w:rPr>
        <w:t>If pay and allowances had risen by the cost of living (RPI measure), they would be 27.6% higher today than they were in 2011</w:t>
      </w:r>
    </w:p>
    <w:p w:rsidR="00D57D0B" w:rsidRPr="00CB035B" w:rsidRDefault="00D57D0B" w:rsidP="00D57D0B">
      <w:pPr>
        <w:spacing w:before="120" w:line="276" w:lineRule="auto"/>
        <w:ind w:left="720"/>
        <w:contextualSpacing/>
        <w:rPr>
          <w:rFonts w:ascii="Arial" w:eastAsia="Times New Roman" w:hAnsi="Arial" w:cs="Arial"/>
        </w:rPr>
      </w:pPr>
    </w:p>
    <w:p w:rsidR="00D57D0B" w:rsidRPr="00CB035B" w:rsidRDefault="00D57D0B" w:rsidP="00D57D0B">
      <w:pPr>
        <w:numPr>
          <w:ilvl w:val="0"/>
          <w:numId w:val="17"/>
        </w:numPr>
        <w:spacing w:before="120" w:line="276" w:lineRule="auto"/>
        <w:contextualSpacing/>
        <w:rPr>
          <w:rFonts w:ascii="Arial" w:eastAsia="Times New Roman" w:hAnsi="Arial" w:cs="Arial"/>
        </w:rPr>
      </w:pPr>
      <w:r w:rsidRPr="00CB035B">
        <w:rPr>
          <w:rFonts w:ascii="Arial" w:eastAsia="Times New Roman" w:hAnsi="Arial" w:cs="Arial"/>
        </w:rPr>
        <w:t>Government cost cutting in the police service has slashed the value of police staff pay to a level where it is no longer competitive. Police staff are finding it hard, if not impossible, to manage on their current salaries</w:t>
      </w:r>
    </w:p>
    <w:p w:rsidR="00D57D0B" w:rsidRPr="00CB035B" w:rsidRDefault="00D57D0B" w:rsidP="00D57D0B">
      <w:pPr>
        <w:spacing w:before="120" w:line="276" w:lineRule="auto"/>
        <w:ind w:left="720"/>
        <w:contextualSpacing/>
        <w:rPr>
          <w:rFonts w:ascii="Arial" w:eastAsia="Times New Roman" w:hAnsi="Arial" w:cs="Arial"/>
        </w:rPr>
      </w:pPr>
    </w:p>
    <w:p w:rsidR="00D57D0B" w:rsidRPr="00CB035B" w:rsidRDefault="00D57D0B" w:rsidP="00D57D0B">
      <w:pPr>
        <w:numPr>
          <w:ilvl w:val="0"/>
          <w:numId w:val="17"/>
        </w:numPr>
        <w:spacing w:before="120" w:line="276" w:lineRule="auto"/>
        <w:contextualSpacing/>
        <w:rPr>
          <w:rFonts w:ascii="Arial" w:eastAsia="Times New Roman" w:hAnsi="Arial" w:cs="Arial"/>
        </w:rPr>
      </w:pPr>
      <w:r w:rsidRPr="00CB035B">
        <w:rPr>
          <w:rFonts w:ascii="Arial" w:eastAsia="Times New Roman" w:hAnsi="Arial" w:cs="Arial"/>
        </w:rPr>
        <w:t>The latest retail prices index (RPI) m</w:t>
      </w:r>
      <w:r w:rsidR="00FA3031">
        <w:rPr>
          <w:rFonts w:ascii="Arial" w:eastAsia="Times New Roman" w:hAnsi="Arial" w:cs="Arial"/>
        </w:rPr>
        <w:t>easure of inflation stood at 1.5% in March</w:t>
      </w:r>
      <w:r w:rsidRPr="00CB035B">
        <w:rPr>
          <w:rFonts w:ascii="Arial" w:eastAsia="Times New Roman" w:hAnsi="Arial" w:cs="Arial"/>
        </w:rPr>
        <w:t xml:space="preserve"> 2021 and is projected to average 2.4% over the rest of 2021.</w:t>
      </w:r>
    </w:p>
    <w:p w:rsidR="00D57D0B" w:rsidRPr="00B91171" w:rsidRDefault="00D57D0B" w:rsidP="00D57D0B">
      <w:pPr>
        <w:pStyle w:val="NoSpacing"/>
        <w:rPr>
          <w:sz w:val="16"/>
          <w:szCs w:val="16"/>
        </w:rPr>
      </w:pPr>
    </w:p>
    <w:p w:rsidR="00D57D0B" w:rsidRPr="00CB035B" w:rsidRDefault="000E2A82" w:rsidP="00D57D0B">
      <w:pPr>
        <w:spacing w:before="120" w:after="120" w:line="276" w:lineRule="auto"/>
        <w:ind w:left="283"/>
        <w:rPr>
          <w:rFonts w:ascii="Arial" w:eastAsia="Times New Roman" w:hAnsi="Arial" w:cs="Arial"/>
        </w:rPr>
      </w:pPr>
      <w:r>
        <w:rPr>
          <w:rFonts w:ascii="Arial" w:eastAsia="Times New Roman" w:hAnsi="Arial" w:cs="Arial"/>
        </w:rPr>
        <w:t>T</w:t>
      </w:r>
      <w:r w:rsidR="00D57D0B" w:rsidRPr="00CB035B">
        <w:rPr>
          <w:rFonts w:ascii="Arial" w:eastAsia="Times New Roman" w:hAnsi="Arial" w:cs="Arial"/>
        </w:rPr>
        <w:t xml:space="preserve">able </w:t>
      </w:r>
      <w:r>
        <w:rPr>
          <w:rFonts w:ascii="Arial" w:eastAsia="Times New Roman" w:hAnsi="Arial" w:cs="Arial"/>
        </w:rPr>
        <w:t xml:space="preserve">1 </w:t>
      </w:r>
      <w:r w:rsidR="00D57D0B" w:rsidRPr="00CB035B">
        <w:rPr>
          <w:rFonts w:ascii="Arial" w:eastAsia="Times New Roman" w:hAnsi="Arial" w:cs="Arial"/>
        </w:rPr>
        <w:t>below shows the major fall in living standards suffered by police staff since 2011:</w:t>
      </w:r>
    </w:p>
    <w:p w:rsidR="00D57D0B" w:rsidRPr="00CB035B" w:rsidRDefault="00D57D0B" w:rsidP="00D57D0B">
      <w:pPr>
        <w:spacing w:before="120" w:after="120" w:line="276" w:lineRule="auto"/>
        <w:ind w:left="283"/>
        <w:rPr>
          <w:rFonts w:ascii="Arial" w:eastAsia="Times New Roman" w:hAnsi="Arial" w:cs="Arial"/>
          <w:b/>
          <w:bCs/>
        </w:rPr>
      </w:pPr>
      <w:r w:rsidRPr="00CB035B">
        <w:rPr>
          <w:rFonts w:ascii="Arial" w:eastAsia="Times New Roman" w:hAnsi="Arial" w:cs="Arial"/>
          <w:b/>
          <w:bCs/>
        </w:rPr>
        <w:t>Table 1</w:t>
      </w:r>
    </w:p>
    <w:tbl>
      <w:tblPr>
        <w:tblW w:w="7938" w:type="dxa"/>
        <w:tblInd w:w="817" w:type="dxa"/>
        <w:tblLook w:val="04A0" w:firstRow="1" w:lastRow="0" w:firstColumn="1" w:lastColumn="0" w:noHBand="0" w:noVBand="1"/>
      </w:tblPr>
      <w:tblGrid>
        <w:gridCol w:w="1134"/>
        <w:gridCol w:w="2297"/>
        <w:gridCol w:w="4507"/>
      </w:tblGrid>
      <w:tr w:rsidR="00CE168E" w:rsidRPr="00CE168E" w:rsidTr="00582F20">
        <w:trPr>
          <w:trHeight w:val="491"/>
        </w:trPr>
        <w:tc>
          <w:tcPr>
            <w:tcW w:w="1134" w:type="dxa"/>
            <w:tcBorders>
              <w:top w:val="single" w:sz="4" w:space="0" w:color="auto"/>
              <w:left w:val="single" w:sz="4" w:space="0" w:color="auto"/>
              <w:bottom w:val="single" w:sz="4" w:space="0" w:color="auto"/>
              <w:right w:val="single" w:sz="4" w:space="0" w:color="auto"/>
            </w:tcBorders>
            <w:shd w:val="clear" w:color="auto" w:fill="EAF1DD"/>
            <w:noWrap/>
            <w:hideMark/>
          </w:tcPr>
          <w:p w:rsidR="00CE168E" w:rsidRPr="00CE168E" w:rsidRDefault="00CE168E" w:rsidP="00CE168E">
            <w:pPr>
              <w:spacing w:before="120" w:line="276" w:lineRule="auto"/>
              <w:rPr>
                <w:rFonts w:ascii="Arial" w:eastAsia="Times New Roman" w:hAnsi="Arial" w:cs="Arial"/>
                <w:color w:val="000000"/>
                <w:lang w:eastAsia="en-GB"/>
              </w:rPr>
            </w:pPr>
            <w:r w:rsidRPr="00CE168E">
              <w:rPr>
                <w:rFonts w:ascii="Arial" w:eastAsia="Times New Roman" w:hAnsi="Arial" w:cs="Arial"/>
                <w:color w:val="000000"/>
                <w:lang w:eastAsia="en-GB"/>
              </w:rPr>
              <w:t> </w:t>
            </w:r>
          </w:p>
        </w:tc>
        <w:tc>
          <w:tcPr>
            <w:tcW w:w="2297" w:type="dxa"/>
            <w:tcBorders>
              <w:top w:val="single" w:sz="4" w:space="0" w:color="auto"/>
              <w:left w:val="nil"/>
              <w:bottom w:val="single" w:sz="4" w:space="0" w:color="auto"/>
              <w:right w:val="single" w:sz="4" w:space="0" w:color="auto"/>
            </w:tcBorders>
            <w:shd w:val="clear" w:color="auto" w:fill="EAF1DD"/>
            <w:vAlign w:val="center"/>
            <w:hideMark/>
          </w:tcPr>
          <w:p w:rsidR="00CE168E" w:rsidRPr="00CE168E" w:rsidRDefault="00CE168E" w:rsidP="00CE168E">
            <w:pPr>
              <w:spacing w:before="120" w:line="276" w:lineRule="auto"/>
              <w:jc w:val="center"/>
              <w:rPr>
                <w:rFonts w:ascii="Arial" w:eastAsia="Times New Roman" w:hAnsi="Arial" w:cs="Arial"/>
                <w:color w:val="000000"/>
                <w:lang w:eastAsia="en-GB"/>
              </w:rPr>
            </w:pPr>
            <w:r w:rsidRPr="00CE168E">
              <w:rPr>
                <w:rFonts w:ascii="Arial" w:eastAsia="Times New Roman" w:hAnsi="Arial" w:cs="Arial"/>
                <w:lang w:eastAsia="en-GB"/>
              </w:rPr>
              <w:t>Police Staff</w:t>
            </w:r>
            <w:r w:rsidRPr="00CE168E">
              <w:rPr>
                <w:rFonts w:ascii="Arial" w:eastAsia="Times New Roman" w:hAnsi="Arial" w:cs="Arial"/>
                <w:b/>
                <w:color w:val="0070C0"/>
                <w:lang w:eastAsia="en-GB"/>
              </w:rPr>
              <w:t xml:space="preserve"> </w:t>
            </w:r>
            <w:r w:rsidRPr="00CE168E">
              <w:rPr>
                <w:rFonts w:ascii="Arial" w:eastAsia="Times New Roman" w:hAnsi="Arial" w:cs="Arial"/>
                <w:color w:val="000000"/>
                <w:lang w:eastAsia="en-GB"/>
              </w:rPr>
              <w:t>pay increases</w:t>
            </w:r>
          </w:p>
        </w:tc>
        <w:tc>
          <w:tcPr>
            <w:tcW w:w="4507" w:type="dxa"/>
            <w:tcBorders>
              <w:top w:val="single" w:sz="4" w:space="0" w:color="auto"/>
              <w:left w:val="nil"/>
              <w:bottom w:val="single" w:sz="4" w:space="0" w:color="auto"/>
              <w:right w:val="single" w:sz="4" w:space="0" w:color="auto"/>
            </w:tcBorders>
            <w:shd w:val="clear" w:color="auto" w:fill="EAF1DD"/>
            <w:vAlign w:val="center"/>
            <w:hideMark/>
          </w:tcPr>
          <w:p w:rsidR="00CE168E" w:rsidRPr="00CE168E" w:rsidRDefault="00CE168E" w:rsidP="00CE168E">
            <w:pPr>
              <w:spacing w:before="120" w:line="276" w:lineRule="auto"/>
              <w:jc w:val="center"/>
              <w:rPr>
                <w:rFonts w:ascii="Arial" w:eastAsia="Times New Roman" w:hAnsi="Arial" w:cs="Arial"/>
                <w:color w:val="000000"/>
                <w:lang w:eastAsia="en-GB"/>
              </w:rPr>
            </w:pPr>
            <w:r w:rsidRPr="00CE168E">
              <w:rPr>
                <w:rFonts w:ascii="Arial" w:eastAsia="Times New Roman" w:hAnsi="Arial" w:cs="Arial"/>
                <w:color w:val="000000"/>
                <w:lang w:eastAsia="en-GB"/>
              </w:rPr>
              <w:t>Rise in cost of living</w:t>
            </w:r>
            <w:r>
              <w:rPr>
                <w:rFonts w:ascii="Arial" w:eastAsia="Times New Roman" w:hAnsi="Arial" w:cs="Arial"/>
                <w:color w:val="000000"/>
                <w:lang w:eastAsia="en-GB"/>
              </w:rPr>
              <w:t xml:space="preserve">    </w:t>
            </w:r>
            <w:r w:rsidRPr="00CE168E">
              <w:rPr>
                <w:rFonts w:ascii="Arial" w:eastAsia="Times New Roman" w:hAnsi="Arial" w:cs="Arial"/>
                <w:color w:val="000000"/>
                <w:lang w:eastAsia="en-GB"/>
              </w:rPr>
              <w:t>(as measured by Retail Prices Index)</w:t>
            </w:r>
          </w:p>
        </w:tc>
      </w:tr>
      <w:tr w:rsidR="00CE168E" w:rsidRPr="00CE168E" w:rsidTr="00582F20">
        <w:trPr>
          <w:trHeight w:val="390"/>
        </w:trPr>
        <w:tc>
          <w:tcPr>
            <w:tcW w:w="1134" w:type="dxa"/>
            <w:tcBorders>
              <w:top w:val="nil"/>
              <w:left w:val="single" w:sz="4" w:space="0" w:color="auto"/>
              <w:bottom w:val="single" w:sz="4" w:space="0" w:color="auto"/>
              <w:right w:val="single" w:sz="4" w:space="0" w:color="auto"/>
            </w:tcBorders>
            <w:shd w:val="clear" w:color="auto" w:fill="EAF1DD"/>
            <w:noWrap/>
            <w:vAlign w:val="bottom"/>
            <w:hideMark/>
          </w:tcPr>
          <w:p w:rsidR="00CE168E" w:rsidRPr="00CE168E" w:rsidRDefault="00CE168E" w:rsidP="00CE168E">
            <w:pPr>
              <w:spacing w:before="120" w:line="276" w:lineRule="auto"/>
              <w:ind w:firstLineChars="100" w:firstLine="240"/>
              <w:rPr>
                <w:rFonts w:ascii="Arial" w:eastAsia="Times New Roman" w:hAnsi="Arial" w:cs="Arial"/>
                <w:color w:val="000000"/>
                <w:lang w:eastAsia="en-GB"/>
              </w:rPr>
            </w:pPr>
            <w:r w:rsidRPr="00CE168E">
              <w:rPr>
                <w:rFonts w:ascii="Arial" w:eastAsia="Times New Roman" w:hAnsi="Arial" w:cs="Arial"/>
                <w:color w:val="000000"/>
                <w:lang w:eastAsia="en-GB"/>
              </w:rPr>
              <w:t>2011</w:t>
            </w:r>
          </w:p>
        </w:tc>
        <w:tc>
          <w:tcPr>
            <w:tcW w:w="2297" w:type="dxa"/>
            <w:tcBorders>
              <w:top w:val="nil"/>
              <w:left w:val="nil"/>
              <w:bottom w:val="single" w:sz="4" w:space="0" w:color="auto"/>
              <w:right w:val="single" w:sz="4" w:space="0" w:color="auto"/>
            </w:tcBorders>
            <w:shd w:val="clear" w:color="auto" w:fill="E5DFEC"/>
            <w:noWrap/>
            <w:vAlign w:val="bottom"/>
            <w:hideMark/>
          </w:tcPr>
          <w:p w:rsidR="00CE168E" w:rsidRPr="00CE168E" w:rsidRDefault="00CE168E" w:rsidP="00CE168E">
            <w:pPr>
              <w:spacing w:before="120" w:line="276" w:lineRule="auto"/>
              <w:jc w:val="center"/>
              <w:rPr>
                <w:rFonts w:ascii="Arial" w:eastAsia="Times New Roman" w:hAnsi="Arial" w:cs="Arial"/>
                <w:lang w:eastAsia="en-GB"/>
              </w:rPr>
            </w:pPr>
            <w:r w:rsidRPr="00CE168E">
              <w:rPr>
                <w:rFonts w:ascii="Arial" w:eastAsia="Times New Roman" w:hAnsi="Arial" w:cs="Arial"/>
                <w:lang w:eastAsia="en-GB"/>
              </w:rPr>
              <w:t>0%</w:t>
            </w:r>
          </w:p>
        </w:tc>
        <w:tc>
          <w:tcPr>
            <w:tcW w:w="4507" w:type="dxa"/>
            <w:tcBorders>
              <w:top w:val="nil"/>
              <w:left w:val="nil"/>
              <w:bottom w:val="single" w:sz="4" w:space="0" w:color="auto"/>
              <w:right w:val="single" w:sz="4" w:space="0" w:color="auto"/>
            </w:tcBorders>
            <w:shd w:val="clear" w:color="auto" w:fill="E5DFEC"/>
            <w:noWrap/>
            <w:vAlign w:val="bottom"/>
            <w:hideMark/>
          </w:tcPr>
          <w:p w:rsidR="00CE168E" w:rsidRPr="00CE168E" w:rsidRDefault="00CE168E" w:rsidP="00CE168E">
            <w:pPr>
              <w:spacing w:before="120" w:line="276" w:lineRule="auto"/>
              <w:ind w:firstLineChars="100" w:firstLine="240"/>
              <w:jc w:val="center"/>
              <w:rPr>
                <w:rFonts w:ascii="Arial" w:eastAsia="Times New Roman" w:hAnsi="Arial" w:cs="Arial"/>
                <w:color w:val="000000"/>
                <w:lang w:eastAsia="en-GB"/>
              </w:rPr>
            </w:pPr>
            <w:r w:rsidRPr="00CE168E">
              <w:rPr>
                <w:rFonts w:ascii="Arial" w:eastAsia="Times New Roman" w:hAnsi="Arial" w:cs="Arial"/>
                <w:color w:val="000000"/>
                <w:lang w:eastAsia="en-GB"/>
              </w:rPr>
              <w:t>5.2%</w:t>
            </w:r>
          </w:p>
        </w:tc>
      </w:tr>
      <w:tr w:rsidR="00CE168E" w:rsidRPr="00CE168E" w:rsidTr="00582F20">
        <w:trPr>
          <w:trHeight w:val="390"/>
        </w:trPr>
        <w:tc>
          <w:tcPr>
            <w:tcW w:w="1134" w:type="dxa"/>
            <w:tcBorders>
              <w:top w:val="nil"/>
              <w:left w:val="single" w:sz="4" w:space="0" w:color="auto"/>
              <w:bottom w:val="single" w:sz="4" w:space="0" w:color="auto"/>
              <w:right w:val="single" w:sz="4" w:space="0" w:color="auto"/>
            </w:tcBorders>
            <w:shd w:val="clear" w:color="auto" w:fill="EAF1DD"/>
            <w:noWrap/>
            <w:vAlign w:val="bottom"/>
            <w:hideMark/>
          </w:tcPr>
          <w:p w:rsidR="00CE168E" w:rsidRPr="00CE168E" w:rsidRDefault="00CE168E" w:rsidP="00CE168E">
            <w:pPr>
              <w:spacing w:before="120" w:line="276" w:lineRule="auto"/>
              <w:ind w:firstLineChars="100" w:firstLine="240"/>
              <w:rPr>
                <w:rFonts w:ascii="Arial" w:eastAsia="Times New Roman" w:hAnsi="Arial" w:cs="Arial"/>
                <w:color w:val="000000"/>
                <w:lang w:eastAsia="en-GB"/>
              </w:rPr>
            </w:pPr>
            <w:r w:rsidRPr="00CE168E">
              <w:rPr>
                <w:rFonts w:ascii="Arial" w:eastAsia="Times New Roman" w:hAnsi="Arial" w:cs="Arial"/>
                <w:color w:val="000000"/>
                <w:lang w:eastAsia="en-GB"/>
              </w:rPr>
              <w:t>2012</w:t>
            </w:r>
          </w:p>
        </w:tc>
        <w:tc>
          <w:tcPr>
            <w:tcW w:w="2297" w:type="dxa"/>
            <w:tcBorders>
              <w:top w:val="nil"/>
              <w:left w:val="nil"/>
              <w:bottom w:val="single" w:sz="4" w:space="0" w:color="auto"/>
              <w:right w:val="single" w:sz="4" w:space="0" w:color="auto"/>
            </w:tcBorders>
            <w:shd w:val="clear" w:color="auto" w:fill="E5DFEC"/>
            <w:noWrap/>
            <w:vAlign w:val="bottom"/>
            <w:hideMark/>
          </w:tcPr>
          <w:p w:rsidR="00CE168E" w:rsidRPr="00CE168E" w:rsidRDefault="00CE168E" w:rsidP="00CE168E">
            <w:pPr>
              <w:spacing w:before="120" w:line="276" w:lineRule="auto"/>
              <w:jc w:val="center"/>
              <w:rPr>
                <w:rFonts w:ascii="Arial" w:eastAsia="Times New Roman" w:hAnsi="Arial" w:cs="Arial"/>
                <w:lang w:eastAsia="en-GB"/>
              </w:rPr>
            </w:pPr>
            <w:r w:rsidRPr="00CE168E">
              <w:rPr>
                <w:rFonts w:ascii="Arial" w:eastAsia="Times New Roman" w:hAnsi="Arial" w:cs="Arial"/>
                <w:lang w:eastAsia="en-GB"/>
              </w:rPr>
              <w:t>0%</w:t>
            </w:r>
          </w:p>
        </w:tc>
        <w:tc>
          <w:tcPr>
            <w:tcW w:w="4507" w:type="dxa"/>
            <w:tcBorders>
              <w:top w:val="nil"/>
              <w:left w:val="nil"/>
              <w:bottom w:val="single" w:sz="4" w:space="0" w:color="auto"/>
              <w:right w:val="single" w:sz="4" w:space="0" w:color="auto"/>
            </w:tcBorders>
            <w:shd w:val="clear" w:color="auto" w:fill="E5DFEC"/>
            <w:noWrap/>
            <w:vAlign w:val="bottom"/>
            <w:hideMark/>
          </w:tcPr>
          <w:p w:rsidR="00CE168E" w:rsidRPr="00CE168E" w:rsidRDefault="00CE168E" w:rsidP="00CE168E">
            <w:pPr>
              <w:spacing w:before="120" w:line="276" w:lineRule="auto"/>
              <w:ind w:firstLineChars="100" w:firstLine="240"/>
              <w:jc w:val="center"/>
              <w:rPr>
                <w:rFonts w:ascii="Arial" w:eastAsia="Times New Roman" w:hAnsi="Arial" w:cs="Arial"/>
                <w:color w:val="000000"/>
                <w:lang w:eastAsia="en-GB"/>
              </w:rPr>
            </w:pPr>
            <w:r w:rsidRPr="00CE168E">
              <w:rPr>
                <w:rFonts w:ascii="Arial" w:eastAsia="Times New Roman" w:hAnsi="Arial" w:cs="Arial"/>
                <w:color w:val="000000"/>
                <w:lang w:eastAsia="en-GB"/>
              </w:rPr>
              <w:t>3.2%</w:t>
            </w:r>
          </w:p>
        </w:tc>
      </w:tr>
      <w:tr w:rsidR="00CE168E" w:rsidRPr="00CE168E" w:rsidTr="00582F20">
        <w:trPr>
          <w:trHeight w:val="390"/>
        </w:trPr>
        <w:tc>
          <w:tcPr>
            <w:tcW w:w="1134" w:type="dxa"/>
            <w:tcBorders>
              <w:top w:val="nil"/>
              <w:left w:val="single" w:sz="4" w:space="0" w:color="auto"/>
              <w:bottom w:val="single" w:sz="4" w:space="0" w:color="auto"/>
              <w:right w:val="single" w:sz="4" w:space="0" w:color="auto"/>
            </w:tcBorders>
            <w:shd w:val="clear" w:color="auto" w:fill="EAF1DD"/>
            <w:noWrap/>
            <w:vAlign w:val="bottom"/>
            <w:hideMark/>
          </w:tcPr>
          <w:p w:rsidR="00CE168E" w:rsidRPr="00CE168E" w:rsidRDefault="00CE168E" w:rsidP="00CE168E">
            <w:pPr>
              <w:spacing w:before="120" w:line="276" w:lineRule="auto"/>
              <w:ind w:firstLineChars="100" w:firstLine="240"/>
              <w:rPr>
                <w:rFonts w:ascii="Arial" w:eastAsia="Times New Roman" w:hAnsi="Arial" w:cs="Arial"/>
                <w:color w:val="000000"/>
                <w:lang w:eastAsia="en-GB"/>
              </w:rPr>
            </w:pPr>
            <w:r w:rsidRPr="00CE168E">
              <w:rPr>
                <w:rFonts w:ascii="Arial" w:eastAsia="Times New Roman" w:hAnsi="Arial" w:cs="Arial"/>
                <w:color w:val="000000"/>
                <w:lang w:eastAsia="en-GB"/>
              </w:rPr>
              <w:t>2013</w:t>
            </w:r>
          </w:p>
        </w:tc>
        <w:tc>
          <w:tcPr>
            <w:tcW w:w="2297" w:type="dxa"/>
            <w:tcBorders>
              <w:top w:val="nil"/>
              <w:left w:val="nil"/>
              <w:bottom w:val="single" w:sz="4" w:space="0" w:color="auto"/>
              <w:right w:val="single" w:sz="4" w:space="0" w:color="auto"/>
            </w:tcBorders>
            <w:shd w:val="clear" w:color="auto" w:fill="E5DFEC"/>
            <w:noWrap/>
            <w:vAlign w:val="bottom"/>
            <w:hideMark/>
          </w:tcPr>
          <w:p w:rsidR="00CE168E" w:rsidRPr="00CE168E" w:rsidRDefault="00CE168E" w:rsidP="00CE168E">
            <w:pPr>
              <w:spacing w:before="120" w:line="276" w:lineRule="auto"/>
              <w:jc w:val="center"/>
              <w:rPr>
                <w:rFonts w:ascii="Arial" w:eastAsia="Times New Roman" w:hAnsi="Arial" w:cs="Arial"/>
                <w:lang w:eastAsia="en-GB"/>
              </w:rPr>
            </w:pPr>
            <w:r w:rsidRPr="00CE168E">
              <w:rPr>
                <w:rFonts w:ascii="Arial" w:eastAsia="Times New Roman" w:hAnsi="Arial" w:cs="Arial"/>
                <w:lang w:eastAsia="en-GB"/>
              </w:rPr>
              <w:t>1%</w:t>
            </w:r>
          </w:p>
        </w:tc>
        <w:tc>
          <w:tcPr>
            <w:tcW w:w="4507" w:type="dxa"/>
            <w:tcBorders>
              <w:top w:val="nil"/>
              <w:left w:val="nil"/>
              <w:bottom w:val="single" w:sz="4" w:space="0" w:color="auto"/>
              <w:right w:val="single" w:sz="4" w:space="0" w:color="auto"/>
            </w:tcBorders>
            <w:shd w:val="clear" w:color="auto" w:fill="E5DFEC"/>
            <w:noWrap/>
            <w:vAlign w:val="bottom"/>
            <w:hideMark/>
          </w:tcPr>
          <w:p w:rsidR="00CE168E" w:rsidRPr="00CE168E" w:rsidRDefault="00CE168E" w:rsidP="00CE168E">
            <w:pPr>
              <w:spacing w:before="120" w:line="276" w:lineRule="auto"/>
              <w:ind w:firstLineChars="100" w:firstLine="240"/>
              <w:jc w:val="center"/>
              <w:rPr>
                <w:rFonts w:ascii="Arial" w:eastAsia="Times New Roman" w:hAnsi="Arial" w:cs="Arial"/>
                <w:color w:val="000000"/>
                <w:lang w:eastAsia="en-GB"/>
              </w:rPr>
            </w:pPr>
            <w:r w:rsidRPr="00CE168E">
              <w:rPr>
                <w:rFonts w:ascii="Arial" w:eastAsia="Times New Roman" w:hAnsi="Arial" w:cs="Arial"/>
                <w:color w:val="000000"/>
                <w:lang w:eastAsia="en-GB"/>
              </w:rPr>
              <w:t>3.0%</w:t>
            </w:r>
          </w:p>
        </w:tc>
      </w:tr>
      <w:tr w:rsidR="00CE168E" w:rsidRPr="00CE168E" w:rsidTr="00582F20">
        <w:trPr>
          <w:trHeight w:val="390"/>
        </w:trPr>
        <w:tc>
          <w:tcPr>
            <w:tcW w:w="1134" w:type="dxa"/>
            <w:tcBorders>
              <w:top w:val="nil"/>
              <w:left w:val="single" w:sz="4" w:space="0" w:color="auto"/>
              <w:bottom w:val="single" w:sz="4" w:space="0" w:color="auto"/>
              <w:right w:val="single" w:sz="4" w:space="0" w:color="auto"/>
            </w:tcBorders>
            <w:shd w:val="clear" w:color="auto" w:fill="EAF1DD"/>
            <w:noWrap/>
            <w:vAlign w:val="bottom"/>
            <w:hideMark/>
          </w:tcPr>
          <w:p w:rsidR="00CE168E" w:rsidRPr="00CE168E" w:rsidRDefault="00CE168E" w:rsidP="00CE168E">
            <w:pPr>
              <w:spacing w:before="120" w:line="276" w:lineRule="auto"/>
              <w:ind w:firstLineChars="100" w:firstLine="240"/>
              <w:rPr>
                <w:rFonts w:ascii="Arial" w:eastAsia="Times New Roman" w:hAnsi="Arial" w:cs="Arial"/>
                <w:color w:val="000000"/>
                <w:lang w:eastAsia="en-GB"/>
              </w:rPr>
            </w:pPr>
            <w:r w:rsidRPr="00CE168E">
              <w:rPr>
                <w:rFonts w:ascii="Arial" w:eastAsia="Times New Roman" w:hAnsi="Arial" w:cs="Arial"/>
                <w:color w:val="000000"/>
                <w:lang w:eastAsia="en-GB"/>
              </w:rPr>
              <w:t>2014</w:t>
            </w:r>
          </w:p>
        </w:tc>
        <w:tc>
          <w:tcPr>
            <w:tcW w:w="2297" w:type="dxa"/>
            <w:tcBorders>
              <w:top w:val="nil"/>
              <w:left w:val="nil"/>
              <w:bottom w:val="single" w:sz="4" w:space="0" w:color="auto"/>
              <w:right w:val="single" w:sz="4" w:space="0" w:color="auto"/>
            </w:tcBorders>
            <w:shd w:val="clear" w:color="auto" w:fill="E5DFEC"/>
            <w:noWrap/>
            <w:vAlign w:val="bottom"/>
            <w:hideMark/>
          </w:tcPr>
          <w:p w:rsidR="00CE168E" w:rsidRPr="00CE168E" w:rsidRDefault="00CE168E" w:rsidP="00CE168E">
            <w:pPr>
              <w:spacing w:before="120" w:line="276" w:lineRule="auto"/>
              <w:jc w:val="center"/>
              <w:rPr>
                <w:rFonts w:ascii="Arial" w:eastAsia="Times New Roman" w:hAnsi="Arial" w:cs="Arial"/>
                <w:lang w:eastAsia="en-GB"/>
              </w:rPr>
            </w:pPr>
            <w:r w:rsidRPr="00CE168E">
              <w:rPr>
                <w:rFonts w:ascii="Arial" w:eastAsia="Times New Roman" w:hAnsi="Arial" w:cs="Arial"/>
                <w:lang w:eastAsia="en-GB"/>
              </w:rPr>
              <w:t>2.2%</w:t>
            </w:r>
          </w:p>
        </w:tc>
        <w:tc>
          <w:tcPr>
            <w:tcW w:w="4507" w:type="dxa"/>
            <w:tcBorders>
              <w:top w:val="nil"/>
              <w:left w:val="nil"/>
              <w:bottom w:val="single" w:sz="4" w:space="0" w:color="auto"/>
              <w:right w:val="single" w:sz="4" w:space="0" w:color="auto"/>
            </w:tcBorders>
            <w:shd w:val="clear" w:color="auto" w:fill="E5DFEC"/>
            <w:noWrap/>
            <w:vAlign w:val="bottom"/>
            <w:hideMark/>
          </w:tcPr>
          <w:p w:rsidR="00CE168E" w:rsidRPr="00CE168E" w:rsidRDefault="00CE168E" w:rsidP="00CE168E">
            <w:pPr>
              <w:spacing w:before="120" w:line="276" w:lineRule="auto"/>
              <w:ind w:firstLineChars="100" w:firstLine="240"/>
              <w:jc w:val="center"/>
              <w:rPr>
                <w:rFonts w:ascii="Arial" w:eastAsia="Times New Roman" w:hAnsi="Arial" w:cs="Arial"/>
                <w:color w:val="000000"/>
                <w:lang w:eastAsia="en-GB"/>
              </w:rPr>
            </w:pPr>
            <w:r w:rsidRPr="00CE168E">
              <w:rPr>
                <w:rFonts w:ascii="Arial" w:eastAsia="Times New Roman" w:hAnsi="Arial" w:cs="Arial"/>
                <w:color w:val="000000"/>
                <w:lang w:eastAsia="en-GB"/>
              </w:rPr>
              <w:t>2.4%</w:t>
            </w:r>
          </w:p>
        </w:tc>
      </w:tr>
      <w:tr w:rsidR="00CE168E" w:rsidRPr="00CE168E" w:rsidTr="00582F20">
        <w:trPr>
          <w:trHeight w:val="390"/>
        </w:trPr>
        <w:tc>
          <w:tcPr>
            <w:tcW w:w="1134" w:type="dxa"/>
            <w:tcBorders>
              <w:top w:val="nil"/>
              <w:left w:val="single" w:sz="4" w:space="0" w:color="auto"/>
              <w:bottom w:val="single" w:sz="4" w:space="0" w:color="auto"/>
              <w:right w:val="single" w:sz="4" w:space="0" w:color="auto"/>
            </w:tcBorders>
            <w:shd w:val="clear" w:color="auto" w:fill="EAF1DD"/>
            <w:noWrap/>
            <w:vAlign w:val="bottom"/>
            <w:hideMark/>
          </w:tcPr>
          <w:p w:rsidR="00CE168E" w:rsidRPr="00CE168E" w:rsidRDefault="00CE168E" w:rsidP="00CE168E">
            <w:pPr>
              <w:spacing w:before="120" w:line="276" w:lineRule="auto"/>
              <w:ind w:firstLineChars="100" w:firstLine="240"/>
              <w:rPr>
                <w:rFonts w:ascii="Arial" w:eastAsia="Times New Roman" w:hAnsi="Arial" w:cs="Arial"/>
                <w:color w:val="000000"/>
                <w:lang w:eastAsia="en-GB"/>
              </w:rPr>
            </w:pPr>
            <w:r w:rsidRPr="00CE168E">
              <w:rPr>
                <w:rFonts w:ascii="Arial" w:eastAsia="Times New Roman" w:hAnsi="Arial" w:cs="Arial"/>
                <w:color w:val="000000"/>
                <w:lang w:eastAsia="en-GB"/>
              </w:rPr>
              <w:t>2015</w:t>
            </w:r>
          </w:p>
        </w:tc>
        <w:tc>
          <w:tcPr>
            <w:tcW w:w="2297" w:type="dxa"/>
            <w:tcBorders>
              <w:top w:val="nil"/>
              <w:left w:val="nil"/>
              <w:bottom w:val="single" w:sz="4" w:space="0" w:color="auto"/>
              <w:right w:val="single" w:sz="4" w:space="0" w:color="auto"/>
            </w:tcBorders>
            <w:shd w:val="clear" w:color="auto" w:fill="E5DFEC"/>
            <w:noWrap/>
            <w:vAlign w:val="bottom"/>
            <w:hideMark/>
          </w:tcPr>
          <w:p w:rsidR="00CE168E" w:rsidRPr="00CE168E" w:rsidRDefault="00CE168E" w:rsidP="00CE168E">
            <w:pPr>
              <w:spacing w:before="120" w:line="276" w:lineRule="auto"/>
              <w:jc w:val="center"/>
              <w:rPr>
                <w:rFonts w:ascii="Arial" w:eastAsia="Times New Roman" w:hAnsi="Arial" w:cs="Arial"/>
                <w:lang w:eastAsia="en-GB"/>
              </w:rPr>
            </w:pPr>
            <w:r w:rsidRPr="00CE168E">
              <w:rPr>
                <w:rFonts w:ascii="Arial" w:eastAsia="Times New Roman" w:hAnsi="Arial" w:cs="Arial"/>
                <w:lang w:eastAsia="en-GB"/>
              </w:rPr>
              <w:t>0%</w:t>
            </w:r>
          </w:p>
        </w:tc>
        <w:tc>
          <w:tcPr>
            <w:tcW w:w="4507" w:type="dxa"/>
            <w:tcBorders>
              <w:top w:val="nil"/>
              <w:left w:val="nil"/>
              <w:bottom w:val="single" w:sz="4" w:space="0" w:color="auto"/>
              <w:right w:val="single" w:sz="4" w:space="0" w:color="auto"/>
            </w:tcBorders>
            <w:shd w:val="clear" w:color="auto" w:fill="E5DFEC"/>
            <w:noWrap/>
            <w:vAlign w:val="bottom"/>
            <w:hideMark/>
          </w:tcPr>
          <w:p w:rsidR="00CE168E" w:rsidRPr="00CE168E" w:rsidRDefault="00CE168E" w:rsidP="00CE168E">
            <w:pPr>
              <w:spacing w:before="120" w:line="276" w:lineRule="auto"/>
              <w:ind w:firstLineChars="100" w:firstLine="240"/>
              <w:jc w:val="center"/>
              <w:rPr>
                <w:rFonts w:ascii="Arial" w:eastAsia="Times New Roman" w:hAnsi="Arial" w:cs="Arial"/>
                <w:color w:val="000000"/>
                <w:lang w:eastAsia="en-GB"/>
              </w:rPr>
            </w:pPr>
            <w:r w:rsidRPr="00CE168E">
              <w:rPr>
                <w:rFonts w:ascii="Arial" w:eastAsia="Times New Roman" w:hAnsi="Arial" w:cs="Arial"/>
                <w:color w:val="000000"/>
                <w:lang w:eastAsia="en-GB"/>
              </w:rPr>
              <w:t>1.0%</w:t>
            </w:r>
          </w:p>
        </w:tc>
      </w:tr>
      <w:tr w:rsidR="00CE168E" w:rsidRPr="00CE168E" w:rsidTr="00582F20">
        <w:trPr>
          <w:trHeight w:val="390"/>
        </w:trPr>
        <w:tc>
          <w:tcPr>
            <w:tcW w:w="1134" w:type="dxa"/>
            <w:tcBorders>
              <w:top w:val="nil"/>
              <w:left w:val="single" w:sz="4" w:space="0" w:color="auto"/>
              <w:bottom w:val="single" w:sz="4" w:space="0" w:color="auto"/>
              <w:right w:val="single" w:sz="4" w:space="0" w:color="auto"/>
            </w:tcBorders>
            <w:shd w:val="clear" w:color="auto" w:fill="EAF1DD"/>
            <w:noWrap/>
            <w:vAlign w:val="bottom"/>
            <w:hideMark/>
          </w:tcPr>
          <w:p w:rsidR="00CE168E" w:rsidRPr="00CE168E" w:rsidRDefault="00CE168E" w:rsidP="00CE168E">
            <w:pPr>
              <w:spacing w:before="120" w:line="276" w:lineRule="auto"/>
              <w:ind w:firstLineChars="100" w:firstLine="240"/>
              <w:rPr>
                <w:rFonts w:ascii="Arial" w:eastAsia="Times New Roman" w:hAnsi="Arial" w:cs="Arial"/>
                <w:color w:val="000000"/>
                <w:lang w:eastAsia="en-GB"/>
              </w:rPr>
            </w:pPr>
            <w:r w:rsidRPr="00CE168E">
              <w:rPr>
                <w:rFonts w:ascii="Arial" w:eastAsia="Times New Roman" w:hAnsi="Arial" w:cs="Arial"/>
                <w:color w:val="000000"/>
                <w:lang w:eastAsia="en-GB"/>
              </w:rPr>
              <w:t>2016</w:t>
            </w:r>
          </w:p>
        </w:tc>
        <w:tc>
          <w:tcPr>
            <w:tcW w:w="2297" w:type="dxa"/>
            <w:tcBorders>
              <w:top w:val="nil"/>
              <w:left w:val="nil"/>
              <w:bottom w:val="single" w:sz="4" w:space="0" w:color="auto"/>
              <w:right w:val="single" w:sz="4" w:space="0" w:color="auto"/>
            </w:tcBorders>
            <w:shd w:val="clear" w:color="auto" w:fill="E5DFEC"/>
            <w:noWrap/>
            <w:vAlign w:val="bottom"/>
            <w:hideMark/>
          </w:tcPr>
          <w:p w:rsidR="00CE168E" w:rsidRPr="00CE168E" w:rsidRDefault="00CE168E" w:rsidP="00CE168E">
            <w:pPr>
              <w:spacing w:before="120" w:line="276" w:lineRule="auto"/>
              <w:jc w:val="center"/>
              <w:rPr>
                <w:rFonts w:ascii="Arial" w:eastAsia="Times New Roman" w:hAnsi="Arial" w:cs="Arial"/>
                <w:lang w:eastAsia="en-GB"/>
              </w:rPr>
            </w:pPr>
            <w:r w:rsidRPr="00CE168E">
              <w:rPr>
                <w:rFonts w:ascii="Arial" w:eastAsia="Times New Roman" w:hAnsi="Arial" w:cs="Arial"/>
                <w:lang w:eastAsia="en-GB"/>
              </w:rPr>
              <w:t>1%</w:t>
            </w:r>
          </w:p>
        </w:tc>
        <w:tc>
          <w:tcPr>
            <w:tcW w:w="4507" w:type="dxa"/>
            <w:tcBorders>
              <w:top w:val="nil"/>
              <w:left w:val="nil"/>
              <w:bottom w:val="single" w:sz="4" w:space="0" w:color="auto"/>
              <w:right w:val="single" w:sz="4" w:space="0" w:color="auto"/>
            </w:tcBorders>
            <w:shd w:val="clear" w:color="auto" w:fill="E5DFEC"/>
            <w:noWrap/>
            <w:vAlign w:val="bottom"/>
            <w:hideMark/>
          </w:tcPr>
          <w:p w:rsidR="00CE168E" w:rsidRPr="00CE168E" w:rsidRDefault="00CE168E" w:rsidP="00CE168E">
            <w:pPr>
              <w:spacing w:before="120" w:line="276" w:lineRule="auto"/>
              <w:ind w:firstLineChars="100" w:firstLine="240"/>
              <w:jc w:val="center"/>
              <w:rPr>
                <w:rFonts w:ascii="Arial" w:eastAsia="Times New Roman" w:hAnsi="Arial" w:cs="Arial"/>
                <w:color w:val="000000"/>
                <w:lang w:eastAsia="en-GB"/>
              </w:rPr>
            </w:pPr>
            <w:r w:rsidRPr="00CE168E">
              <w:rPr>
                <w:rFonts w:ascii="Arial" w:eastAsia="Times New Roman" w:hAnsi="Arial" w:cs="Arial"/>
                <w:color w:val="000000"/>
                <w:lang w:eastAsia="en-GB"/>
              </w:rPr>
              <w:t>1.8%</w:t>
            </w:r>
          </w:p>
        </w:tc>
      </w:tr>
      <w:tr w:rsidR="00CE168E" w:rsidRPr="00CE168E" w:rsidTr="00582F20">
        <w:trPr>
          <w:trHeight w:val="390"/>
        </w:trPr>
        <w:tc>
          <w:tcPr>
            <w:tcW w:w="1134" w:type="dxa"/>
            <w:tcBorders>
              <w:top w:val="single" w:sz="4" w:space="0" w:color="auto"/>
              <w:left w:val="single" w:sz="4" w:space="0" w:color="auto"/>
              <w:bottom w:val="single" w:sz="4" w:space="0" w:color="auto"/>
              <w:right w:val="single" w:sz="4" w:space="0" w:color="auto"/>
            </w:tcBorders>
            <w:shd w:val="clear" w:color="auto" w:fill="EAF1DD"/>
            <w:noWrap/>
            <w:vAlign w:val="bottom"/>
            <w:hideMark/>
          </w:tcPr>
          <w:p w:rsidR="00CE168E" w:rsidRPr="00CE168E" w:rsidRDefault="00CE168E" w:rsidP="00CE168E">
            <w:pPr>
              <w:spacing w:before="120" w:line="276" w:lineRule="auto"/>
              <w:ind w:firstLineChars="100" w:firstLine="240"/>
              <w:rPr>
                <w:rFonts w:ascii="Arial" w:eastAsia="Times New Roman" w:hAnsi="Arial" w:cs="Arial"/>
                <w:color w:val="000000"/>
                <w:lang w:eastAsia="en-GB"/>
              </w:rPr>
            </w:pPr>
            <w:r w:rsidRPr="00CE168E">
              <w:rPr>
                <w:rFonts w:ascii="Arial" w:eastAsia="Times New Roman" w:hAnsi="Arial" w:cs="Arial"/>
                <w:color w:val="000000"/>
                <w:lang w:eastAsia="en-GB"/>
              </w:rPr>
              <w:t>2017</w:t>
            </w:r>
          </w:p>
        </w:tc>
        <w:tc>
          <w:tcPr>
            <w:tcW w:w="2297" w:type="dxa"/>
            <w:tcBorders>
              <w:top w:val="single" w:sz="4" w:space="0" w:color="auto"/>
              <w:left w:val="nil"/>
              <w:bottom w:val="single" w:sz="4" w:space="0" w:color="auto"/>
              <w:right w:val="single" w:sz="4" w:space="0" w:color="auto"/>
            </w:tcBorders>
            <w:shd w:val="clear" w:color="auto" w:fill="E5DFEC"/>
            <w:noWrap/>
            <w:vAlign w:val="bottom"/>
            <w:hideMark/>
          </w:tcPr>
          <w:p w:rsidR="00CE168E" w:rsidRPr="00CE168E" w:rsidRDefault="00CE168E" w:rsidP="00CE168E">
            <w:pPr>
              <w:spacing w:before="120" w:line="276" w:lineRule="auto"/>
              <w:jc w:val="center"/>
              <w:rPr>
                <w:rFonts w:ascii="Arial" w:eastAsia="Times New Roman" w:hAnsi="Arial" w:cs="Arial"/>
                <w:lang w:eastAsia="en-GB"/>
              </w:rPr>
            </w:pPr>
            <w:r w:rsidRPr="00CE168E">
              <w:rPr>
                <w:rFonts w:ascii="Arial" w:eastAsia="Times New Roman" w:hAnsi="Arial" w:cs="Arial"/>
                <w:lang w:eastAsia="en-GB"/>
              </w:rPr>
              <w:t>1%</w:t>
            </w:r>
          </w:p>
        </w:tc>
        <w:tc>
          <w:tcPr>
            <w:tcW w:w="4507" w:type="dxa"/>
            <w:tcBorders>
              <w:top w:val="single" w:sz="4" w:space="0" w:color="auto"/>
              <w:left w:val="nil"/>
              <w:bottom w:val="single" w:sz="4" w:space="0" w:color="auto"/>
              <w:right w:val="single" w:sz="4" w:space="0" w:color="auto"/>
            </w:tcBorders>
            <w:shd w:val="clear" w:color="auto" w:fill="E5DFEC"/>
            <w:noWrap/>
            <w:vAlign w:val="bottom"/>
            <w:hideMark/>
          </w:tcPr>
          <w:p w:rsidR="00CE168E" w:rsidRPr="00CE168E" w:rsidRDefault="00CE168E" w:rsidP="00CE168E">
            <w:pPr>
              <w:spacing w:before="120" w:line="276" w:lineRule="auto"/>
              <w:ind w:firstLineChars="100" w:firstLine="240"/>
              <w:jc w:val="center"/>
              <w:rPr>
                <w:rFonts w:ascii="Arial" w:eastAsia="Times New Roman" w:hAnsi="Arial" w:cs="Arial"/>
                <w:color w:val="000000"/>
                <w:lang w:eastAsia="en-GB"/>
              </w:rPr>
            </w:pPr>
            <w:r w:rsidRPr="00CE168E">
              <w:rPr>
                <w:rFonts w:ascii="Arial" w:eastAsia="Times New Roman" w:hAnsi="Arial" w:cs="Arial"/>
                <w:color w:val="000000"/>
                <w:lang w:eastAsia="en-GB"/>
              </w:rPr>
              <w:t>3.6%</w:t>
            </w:r>
          </w:p>
        </w:tc>
      </w:tr>
      <w:tr w:rsidR="00CE168E" w:rsidRPr="00CE168E" w:rsidTr="00582F20">
        <w:trPr>
          <w:trHeight w:val="390"/>
        </w:trPr>
        <w:tc>
          <w:tcPr>
            <w:tcW w:w="1134" w:type="dxa"/>
            <w:tcBorders>
              <w:top w:val="single" w:sz="4" w:space="0" w:color="auto"/>
              <w:left w:val="single" w:sz="4" w:space="0" w:color="auto"/>
              <w:bottom w:val="single" w:sz="4" w:space="0" w:color="auto"/>
              <w:right w:val="single" w:sz="4" w:space="0" w:color="auto"/>
            </w:tcBorders>
            <w:shd w:val="clear" w:color="auto" w:fill="EAF1DD"/>
            <w:noWrap/>
            <w:vAlign w:val="bottom"/>
            <w:hideMark/>
          </w:tcPr>
          <w:p w:rsidR="00CE168E" w:rsidRPr="00CE168E" w:rsidRDefault="00CE168E" w:rsidP="00CE168E">
            <w:pPr>
              <w:spacing w:before="120" w:line="276" w:lineRule="auto"/>
              <w:ind w:firstLineChars="100" w:firstLine="240"/>
              <w:rPr>
                <w:rFonts w:ascii="Arial" w:eastAsia="Times New Roman" w:hAnsi="Arial" w:cs="Arial"/>
                <w:color w:val="000000"/>
                <w:lang w:eastAsia="en-GB"/>
              </w:rPr>
            </w:pPr>
            <w:r w:rsidRPr="00CE168E">
              <w:rPr>
                <w:rFonts w:ascii="Arial" w:eastAsia="Times New Roman" w:hAnsi="Arial" w:cs="Arial"/>
                <w:color w:val="000000"/>
                <w:lang w:eastAsia="en-GB"/>
              </w:rPr>
              <w:t>2018</w:t>
            </w:r>
          </w:p>
        </w:tc>
        <w:tc>
          <w:tcPr>
            <w:tcW w:w="2297" w:type="dxa"/>
            <w:tcBorders>
              <w:top w:val="single" w:sz="4" w:space="0" w:color="auto"/>
              <w:left w:val="nil"/>
              <w:bottom w:val="single" w:sz="4" w:space="0" w:color="auto"/>
              <w:right w:val="single" w:sz="4" w:space="0" w:color="auto"/>
            </w:tcBorders>
            <w:shd w:val="clear" w:color="auto" w:fill="E5DFEC"/>
            <w:noWrap/>
            <w:vAlign w:val="bottom"/>
            <w:hideMark/>
          </w:tcPr>
          <w:p w:rsidR="00CE168E" w:rsidRPr="00CE168E" w:rsidRDefault="00CE168E" w:rsidP="00CE168E">
            <w:pPr>
              <w:spacing w:before="120" w:line="276" w:lineRule="auto"/>
              <w:jc w:val="center"/>
              <w:rPr>
                <w:rFonts w:ascii="Arial" w:eastAsia="Times New Roman" w:hAnsi="Arial" w:cs="Arial"/>
                <w:lang w:eastAsia="en-GB"/>
              </w:rPr>
            </w:pPr>
            <w:r w:rsidRPr="00CE168E">
              <w:rPr>
                <w:rFonts w:ascii="Arial" w:eastAsia="Times New Roman" w:hAnsi="Arial" w:cs="Arial"/>
                <w:lang w:eastAsia="en-GB"/>
              </w:rPr>
              <w:t>2%</w:t>
            </w:r>
          </w:p>
        </w:tc>
        <w:tc>
          <w:tcPr>
            <w:tcW w:w="4507" w:type="dxa"/>
            <w:tcBorders>
              <w:top w:val="single" w:sz="4" w:space="0" w:color="auto"/>
              <w:left w:val="nil"/>
              <w:bottom w:val="single" w:sz="4" w:space="0" w:color="auto"/>
              <w:right w:val="single" w:sz="4" w:space="0" w:color="auto"/>
            </w:tcBorders>
            <w:shd w:val="clear" w:color="auto" w:fill="E5DFEC"/>
            <w:noWrap/>
            <w:vAlign w:val="bottom"/>
            <w:hideMark/>
          </w:tcPr>
          <w:p w:rsidR="00CE168E" w:rsidRPr="00CE168E" w:rsidRDefault="00CE168E" w:rsidP="00CE168E">
            <w:pPr>
              <w:spacing w:before="120" w:line="276" w:lineRule="auto"/>
              <w:ind w:firstLineChars="100" w:firstLine="240"/>
              <w:jc w:val="center"/>
              <w:rPr>
                <w:rFonts w:ascii="Arial" w:eastAsia="Times New Roman" w:hAnsi="Arial" w:cs="Arial"/>
                <w:color w:val="000000"/>
                <w:lang w:eastAsia="en-GB"/>
              </w:rPr>
            </w:pPr>
            <w:r w:rsidRPr="00CE168E">
              <w:rPr>
                <w:rFonts w:ascii="Arial" w:eastAsia="Times New Roman" w:hAnsi="Arial" w:cs="Arial"/>
                <w:color w:val="000000"/>
                <w:lang w:eastAsia="en-GB"/>
              </w:rPr>
              <w:t>3.3%</w:t>
            </w:r>
          </w:p>
        </w:tc>
      </w:tr>
      <w:tr w:rsidR="00CE168E" w:rsidRPr="00CE168E" w:rsidTr="00582F20">
        <w:trPr>
          <w:trHeight w:val="390"/>
        </w:trPr>
        <w:tc>
          <w:tcPr>
            <w:tcW w:w="1134" w:type="dxa"/>
            <w:tcBorders>
              <w:top w:val="single" w:sz="4" w:space="0" w:color="auto"/>
              <w:left w:val="single" w:sz="4" w:space="0" w:color="auto"/>
              <w:bottom w:val="single" w:sz="4" w:space="0" w:color="auto"/>
              <w:right w:val="single" w:sz="4" w:space="0" w:color="auto"/>
            </w:tcBorders>
            <w:shd w:val="clear" w:color="auto" w:fill="EAF1DD"/>
            <w:noWrap/>
            <w:vAlign w:val="bottom"/>
          </w:tcPr>
          <w:p w:rsidR="00CE168E" w:rsidRPr="00CE168E" w:rsidRDefault="00CE168E" w:rsidP="00CE168E">
            <w:pPr>
              <w:spacing w:before="120" w:line="276" w:lineRule="auto"/>
              <w:ind w:firstLineChars="100" w:firstLine="240"/>
              <w:rPr>
                <w:rFonts w:ascii="Arial" w:eastAsia="Times New Roman" w:hAnsi="Arial" w:cs="Arial"/>
                <w:color w:val="000000"/>
                <w:lang w:eastAsia="en-GB"/>
              </w:rPr>
            </w:pPr>
            <w:r w:rsidRPr="00CE168E">
              <w:rPr>
                <w:rFonts w:ascii="Arial" w:eastAsia="Times New Roman" w:hAnsi="Arial" w:cs="Arial"/>
                <w:color w:val="000000"/>
                <w:lang w:eastAsia="en-GB"/>
              </w:rPr>
              <w:t>2019</w:t>
            </w:r>
          </w:p>
        </w:tc>
        <w:tc>
          <w:tcPr>
            <w:tcW w:w="2297" w:type="dxa"/>
            <w:tcBorders>
              <w:top w:val="single" w:sz="4" w:space="0" w:color="auto"/>
              <w:left w:val="nil"/>
              <w:bottom w:val="single" w:sz="4" w:space="0" w:color="auto"/>
              <w:right w:val="single" w:sz="4" w:space="0" w:color="auto"/>
            </w:tcBorders>
            <w:shd w:val="clear" w:color="auto" w:fill="E5DFEC"/>
            <w:noWrap/>
            <w:vAlign w:val="bottom"/>
          </w:tcPr>
          <w:p w:rsidR="00CE168E" w:rsidRPr="00CE168E" w:rsidRDefault="00CE168E" w:rsidP="00CE168E">
            <w:pPr>
              <w:spacing w:before="120" w:line="276" w:lineRule="auto"/>
              <w:jc w:val="center"/>
              <w:rPr>
                <w:rFonts w:ascii="Arial" w:eastAsia="Times New Roman" w:hAnsi="Arial" w:cs="Arial"/>
                <w:lang w:eastAsia="en-GB"/>
              </w:rPr>
            </w:pPr>
            <w:r w:rsidRPr="00CE168E">
              <w:rPr>
                <w:rFonts w:ascii="Arial" w:eastAsia="Times New Roman" w:hAnsi="Arial" w:cs="Arial"/>
                <w:lang w:eastAsia="en-GB"/>
              </w:rPr>
              <w:t>2.5%</w:t>
            </w:r>
          </w:p>
        </w:tc>
        <w:tc>
          <w:tcPr>
            <w:tcW w:w="4507" w:type="dxa"/>
            <w:tcBorders>
              <w:top w:val="single" w:sz="4" w:space="0" w:color="auto"/>
              <w:left w:val="nil"/>
              <w:bottom w:val="single" w:sz="4" w:space="0" w:color="auto"/>
              <w:right w:val="single" w:sz="4" w:space="0" w:color="auto"/>
            </w:tcBorders>
            <w:shd w:val="clear" w:color="auto" w:fill="E5DFEC"/>
            <w:noWrap/>
            <w:vAlign w:val="bottom"/>
          </w:tcPr>
          <w:p w:rsidR="00CE168E" w:rsidRPr="00CE168E" w:rsidRDefault="00CE168E" w:rsidP="00CE168E">
            <w:pPr>
              <w:spacing w:before="120" w:line="276" w:lineRule="auto"/>
              <w:ind w:firstLineChars="100" w:firstLine="240"/>
              <w:jc w:val="center"/>
              <w:rPr>
                <w:rFonts w:ascii="Arial" w:eastAsia="Times New Roman" w:hAnsi="Arial" w:cs="Arial"/>
                <w:color w:val="000000"/>
                <w:lang w:eastAsia="en-GB"/>
              </w:rPr>
            </w:pPr>
            <w:r w:rsidRPr="00CE168E">
              <w:rPr>
                <w:rFonts w:ascii="Arial" w:eastAsia="Times New Roman" w:hAnsi="Arial" w:cs="Arial"/>
                <w:color w:val="000000"/>
                <w:lang w:eastAsia="en-GB"/>
              </w:rPr>
              <w:t>2.6%</w:t>
            </w:r>
          </w:p>
        </w:tc>
      </w:tr>
      <w:tr w:rsidR="00CE168E" w:rsidRPr="00CE168E" w:rsidTr="00582F20">
        <w:trPr>
          <w:trHeight w:val="390"/>
        </w:trPr>
        <w:tc>
          <w:tcPr>
            <w:tcW w:w="1134" w:type="dxa"/>
            <w:tcBorders>
              <w:top w:val="single" w:sz="4" w:space="0" w:color="auto"/>
              <w:left w:val="single" w:sz="4" w:space="0" w:color="auto"/>
              <w:bottom w:val="single" w:sz="4" w:space="0" w:color="auto"/>
              <w:right w:val="single" w:sz="4" w:space="0" w:color="auto"/>
            </w:tcBorders>
            <w:shd w:val="clear" w:color="auto" w:fill="EAF1DD"/>
            <w:noWrap/>
            <w:vAlign w:val="bottom"/>
          </w:tcPr>
          <w:p w:rsidR="00CE168E" w:rsidRPr="00CE168E" w:rsidRDefault="00CE168E" w:rsidP="00CE168E">
            <w:pPr>
              <w:spacing w:before="120" w:line="276" w:lineRule="auto"/>
              <w:ind w:firstLineChars="100" w:firstLine="240"/>
              <w:rPr>
                <w:rFonts w:ascii="Arial" w:eastAsia="Times New Roman" w:hAnsi="Arial" w:cs="Arial"/>
                <w:color w:val="000000"/>
                <w:lang w:eastAsia="en-GB"/>
              </w:rPr>
            </w:pPr>
            <w:r w:rsidRPr="00CE168E">
              <w:rPr>
                <w:rFonts w:ascii="Arial" w:eastAsia="Times New Roman" w:hAnsi="Arial" w:cs="Arial"/>
                <w:color w:val="000000"/>
                <w:lang w:eastAsia="en-GB"/>
              </w:rPr>
              <w:lastRenderedPageBreak/>
              <w:t>2020</w:t>
            </w:r>
          </w:p>
        </w:tc>
        <w:tc>
          <w:tcPr>
            <w:tcW w:w="2297" w:type="dxa"/>
            <w:tcBorders>
              <w:top w:val="single" w:sz="4" w:space="0" w:color="auto"/>
              <w:left w:val="nil"/>
              <w:bottom w:val="single" w:sz="4" w:space="0" w:color="auto"/>
              <w:right w:val="single" w:sz="4" w:space="0" w:color="auto"/>
            </w:tcBorders>
            <w:shd w:val="clear" w:color="auto" w:fill="E5DFEC"/>
            <w:noWrap/>
            <w:vAlign w:val="bottom"/>
          </w:tcPr>
          <w:p w:rsidR="00CE168E" w:rsidRPr="00CE168E" w:rsidRDefault="00CE168E" w:rsidP="00CE168E">
            <w:pPr>
              <w:spacing w:before="120" w:line="276" w:lineRule="auto"/>
              <w:rPr>
                <w:rFonts w:ascii="Arial" w:eastAsia="Times New Roman" w:hAnsi="Arial" w:cs="Arial"/>
                <w:lang w:eastAsia="en-GB"/>
              </w:rPr>
            </w:pPr>
            <w:r w:rsidRPr="00CE168E">
              <w:rPr>
                <w:rFonts w:ascii="Arial" w:eastAsia="Times New Roman" w:hAnsi="Arial" w:cs="Arial"/>
                <w:lang w:eastAsia="en-GB"/>
              </w:rPr>
              <w:t xml:space="preserve">            2.5%</w:t>
            </w:r>
          </w:p>
        </w:tc>
        <w:tc>
          <w:tcPr>
            <w:tcW w:w="4507" w:type="dxa"/>
            <w:tcBorders>
              <w:top w:val="single" w:sz="4" w:space="0" w:color="auto"/>
              <w:left w:val="nil"/>
              <w:bottom w:val="single" w:sz="4" w:space="0" w:color="auto"/>
              <w:right w:val="single" w:sz="4" w:space="0" w:color="auto"/>
            </w:tcBorders>
            <w:shd w:val="clear" w:color="auto" w:fill="E5DFEC"/>
            <w:noWrap/>
            <w:vAlign w:val="bottom"/>
          </w:tcPr>
          <w:p w:rsidR="00CE168E" w:rsidRPr="00CE168E" w:rsidRDefault="00CE168E" w:rsidP="00CE168E">
            <w:pPr>
              <w:spacing w:before="120" w:line="276" w:lineRule="auto"/>
              <w:ind w:firstLineChars="100" w:firstLine="240"/>
              <w:rPr>
                <w:rFonts w:ascii="Arial" w:eastAsia="Times New Roman" w:hAnsi="Arial" w:cs="Arial"/>
                <w:color w:val="000000"/>
                <w:lang w:eastAsia="en-GB"/>
              </w:rPr>
            </w:pPr>
            <w:r w:rsidRPr="00CE168E">
              <w:rPr>
                <w:rFonts w:ascii="Arial" w:eastAsia="Times New Roman" w:hAnsi="Arial" w:cs="Arial"/>
                <w:color w:val="000000"/>
                <w:lang w:eastAsia="en-GB"/>
              </w:rPr>
              <w:t xml:space="preserve">                          1.5%</w:t>
            </w:r>
          </w:p>
        </w:tc>
      </w:tr>
    </w:tbl>
    <w:p w:rsidR="00D57D0B" w:rsidRPr="00CB035B" w:rsidRDefault="00D57D0B" w:rsidP="00D57D0B">
      <w:pPr>
        <w:spacing w:before="240" w:line="276" w:lineRule="auto"/>
        <w:rPr>
          <w:rFonts w:ascii="Arial" w:eastAsia="Times New Roman" w:hAnsi="Arial" w:cs="Arial"/>
        </w:rPr>
      </w:pPr>
      <w:r w:rsidRPr="00CB035B">
        <w:rPr>
          <w:rFonts w:ascii="Arial" w:eastAsia="Times New Roman" w:hAnsi="Arial" w:cs="Arial"/>
        </w:rPr>
        <w:t>While the value of total police sta</w:t>
      </w:r>
      <w:r w:rsidR="0047505D">
        <w:rPr>
          <w:rFonts w:ascii="Arial" w:eastAsia="Times New Roman" w:hAnsi="Arial" w:cs="Arial"/>
        </w:rPr>
        <w:t>ff pay rises over the last ten</w:t>
      </w:r>
      <w:r w:rsidRPr="00CB035B">
        <w:rPr>
          <w:rFonts w:ascii="Arial" w:eastAsia="Times New Roman" w:hAnsi="Arial" w:cs="Arial"/>
        </w:rPr>
        <w:t xml:space="preserve"> years has been 12.2%, the cost of living has risen by 27.6%.</w:t>
      </w:r>
    </w:p>
    <w:p w:rsidR="00D57D0B" w:rsidRPr="00CB035B" w:rsidRDefault="00D57D0B" w:rsidP="00D57D0B">
      <w:pPr>
        <w:spacing w:before="120" w:line="276" w:lineRule="auto"/>
        <w:rPr>
          <w:rFonts w:ascii="Arial" w:eastAsia="Times New Roman" w:hAnsi="Arial" w:cs="Arial"/>
        </w:rPr>
      </w:pPr>
      <w:r w:rsidRPr="00CB035B">
        <w:rPr>
          <w:rFonts w:ascii="Arial" w:eastAsia="Times New Roman" w:hAnsi="Arial" w:cs="Arial"/>
        </w:rPr>
        <w:t xml:space="preserve">These statistics open the PSC Trade Union Side’s pay claim for police staff members for 2021. If there was ever a time for the Employers to demonstrate that they really value police staff, now, after </w:t>
      </w:r>
      <w:r w:rsidR="00FA3031">
        <w:rPr>
          <w:rFonts w:ascii="Arial" w:eastAsia="Times New Roman" w:hAnsi="Arial" w:cs="Arial"/>
        </w:rPr>
        <w:t xml:space="preserve">more than </w:t>
      </w:r>
      <w:r w:rsidRPr="00CB035B">
        <w:rPr>
          <w:rFonts w:ascii="Arial" w:eastAsia="Times New Roman" w:hAnsi="Arial" w:cs="Arial"/>
        </w:rPr>
        <w:t xml:space="preserve">12 months of our members working through the covid19 pandemic, is an opportune time to show it. </w:t>
      </w:r>
    </w:p>
    <w:p w:rsidR="00D57D0B" w:rsidRPr="00CB035B" w:rsidRDefault="00D57D0B" w:rsidP="00D57D0B">
      <w:pPr>
        <w:spacing w:before="120" w:line="276" w:lineRule="auto"/>
        <w:rPr>
          <w:rFonts w:ascii="Arial" w:eastAsia="Times New Roman" w:hAnsi="Arial" w:cs="Arial"/>
        </w:rPr>
      </w:pPr>
      <w:r w:rsidRPr="00CB035B">
        <w:rPr>
          <w:rFonts w:ascii="Arial" w:eastAsia="Times New Roman" w:hAnsi="Arial" w:cs="Arial"/>
        </w:rPr>
        <w:t xml:space="preserve">As we noted in our last three pay claims, the wider question of how police staff basic pay is determined, including the role of job evaluation and force pay grading schemes, is the subject of Part 2 of the Police Staff Council Pay and Reward Review which is currently underway. The Trade Union Side is disappointed that the Employers have not been able to engage in without prejudice talks about significant pay reform for police staff in England and Wales. Police staff </w:t>
      </w:r>
      <w:r w:rsidR="00FA3031">
        <w:rPr>
          <w:rFonts w:ascii="Arial" w:eastAsia="Times New Roman" w:hAnsi="Arial" w:cs="Arial"/>
        </w:rPr>
        <w:t>are</w:t>
      </w:r>
      <w:r w:rsidRPr="00CB035B">
        <w:rPr>
          <w:rFonts w:ascii="Arial" w:eastAsia="Times New Roman" w:hAnsi="Arial" w:cs="Arial"/>
        </w:rPr>
        <w:t xml:space="preserve"> acutely aware that the Employers are engaged elsewhere in a programme which aims to reform the way in which police officers are rewarded. This wider question frames our </w:t>
      </w:r>
      <w:r w:rsidR="00FA3031">
        <w:rPr>
          <w:rFonts w:ascii="Arial" w:eastAsia="Times New Roman" w:hAnsi="Arial" w:cs="Arial"/>
        </w:rPr>
        <w:t xml:space="preserve">pay </w:t>
      </w:r>
      <w:r w:rsidRPr="00CB035B">
        <w:rPr>
          <w:rFonts w:ascii="Arial" w:eastAsia="Times New Roman" w:hAnsi="Arial" w:cs="Arial"/>
        </w:rPr>
        <w:t xml:space="preserve">claim for a fourth year running. </w:t>
      </w:r>
    </w:p>
    <w:p w:rsidR="00D57D0B" w:rsidRPr="00CB035B" w:rsidRDefault="00D57D0B" w:rsidP="00D57D0B">
      <w:pPr>
        <w:pStyle w:val="NoSpacing"/>
      </w:pPr>
    </w:p>
    <w:p w:rsidR="00D57D0B" w:rsidRPr="00CB035B" w:rsidRDefault="00D57D0B" w:rsidP="00D57D0B">
      <w:pPr>
        <w:numPr>
          <w:ilvl w:val="0"/>
          <w:numId w:val="16"/>
        </w:numPr>
        <w:spacing w:before="120" w:line="276" w:lineRule="auto"/>
        <w:ind w:left="567" w:hanging="567"/>
        <w:contextualSpacing/>
        <w:rPr>
          <w:rFonts w:ascii="Arial" w:eastAsia="Times New Roman" w:hAnsi="Arial" w:cs="Arial"/>
          <w:b/>
        </w:rPr>
      </w:pPr>
      <w:r w:rsidRPr="00CB035B">
        <w:rPr>
          <w:rFonts w:ascii="Arial" w:eastAsia="Times New Roman" w:hAnsi="Arial" w:cs="Arial"/>
          <w:b/>
        </w:rPr>
        <w:t>Synopsis</w:t>
      </w:r>
    </w:p>
    <w:p w:rsidR="00D57D0B" w:rsidRPr="00CB035B" w:rsidRDefault="00D57D0B" w:rsidP="00D57D0B">
      <w:pPr>
        <w:spacing w:before="120" w:line="276" w:lineRule="auto"/>
        <w:rPr>
          <w:rFonts w:ascii="Arial" w:eastAsia="Times New Roman" w:hAnsi="Arial" w:cs="Arial"/>
        </w:rPr>
      </w:pPr>
      <w:r w:rsidRPr="00CB035B">
        <w:rPr>
          <w:rFonts w:ascii="Arial" w:eastAsia="Times New Roman" w:hAnsi="Arial" w:cs="Arial"/>
        </w:rPr>
        <w:t>This claim is split into the following sections:</w:t>
      </w:r>
    </w:p>
    <w:p w:rsidR="00D57D0B" w:rsidRPr="00CB035B" w:rsidRDefault="00D57D0B" w:rsidP="00D57D0B">
      <w:pPr>
        <w:numPr>
          <w:ilvl w:val="0"/>
          <w:numId w:val="19"/>
        </w:numPr>
        <w:spacing w:before="120" w:line="276" w:lineRule="auto"/>
        <w:contextualSpacing/>
        <w:rPr>
          <w:rFonts w:ascii="Arial" w:eastAsia="Times New Roman" w:hAnsi="Arial" w:cs="Arial"/>
        </w:rPr>
      </w:pPr>
      <w:r w:rsidRPr="00CB035B">
        <w:rPr>
          <w:rFonts w:ascii="Arial" w:eastAsia="Times New Roman" w:hAnsi="Arial" w:cs="Arial"/>
        </w:rPr>
        <w:t>Executive Summary</w:t>
      </w:r>
    </w:p>
    <w:p w:rsidR="00013A3F" w:rsidRDefault="00013A3F" w:rsidP="00D57D0B">
      <w:pPr>
        <w:numPr>
          <w:ilvl w:val="0"/>
          <w:numId w:val="19"/>
        </w:numPr>
        <w:spacing w:before="120" w:line="276" w:lineRule="auto"/>
        <w:contextualSpacing/>
        <w:rPr>
          <w:rFonts w:ascii="Arial" w:eastAsia="Times New Roman" w:hAnsi="Arial" w:cs="Arial"/>
        </w:rPr>
      </w:pPr>
      <w:r>
        <w:rPr>
          <w:rFonts w:ascii="Arial" w:eastAsia="Times New Roman" w:hAnsi="Arial" w:cs="Arial"/>
        </w:rPr>
        <w:t>Police Staff Pay Determination Factors</w:t>
      </w:r>
    </w:p>
    <w:p w:rsidR="00013A3F" w:rsidRDefault="00D57D0B" w:rsidP="00013A3F">
      <w:pPr>
        <w:numPr>
          <w:ilvl w:val="1"/>
          <w:numId w:val="19"/>
        </w:numPr>
        <w:spacing w:before="120" w:line="276" w:lineRule="auto"/>
        <w:contextualSpacing/>
        <w:rPr>
          <w:rFonts w:ascii="Arial" w:eastAsia="Times New Roman" w:hAnsi="Arial" w:cs="Arial"/>
        </w:rPr>
      </w:pPr>
      <w:r w:rsidRPr="00CB035B">
        <w:rPr>
          <w:rFonts w:ascii="Arial" w:eastAsia="Times New Roman" w:hAnsi="Arial" w:cs="Arial"/>
        </w:rPr>
        <w:t>Pay Movements Elsewhere in the Public Sector/Elsewhere in the Economy</w:t>
      </w:r>
    </w:p>
    <w:p w:rsidR="00013A3F" w:rsidRDefault="00D57D0B" w:rsidP="00013A3F">
      <w:pPr>
        <w:numPr>
          <w:ilvl w:val="1"/>
          <w:numId w:val="19"/>
        </w:numPr>
        <w:spacing w:before="120" w:line="276" w:lineRule="auto"/>
        <w:contextualSpacing/>
        <w:rPr>
          <w:rFonts w:ascii="Arial" w:eastAsia="Times New Roman" w:hAnsi="Arial" w:cs="Arial"/>
        </w:rPr>
      </w:pPr>
      <w:r w:rsidRPr="00013A3F">
        <w:rPr>
          <w:rFonts w:ascii="Arial" w:eastAsia="Times New Roman" w:hAnsi="Arial" w:cs="Arial"/>
        </w:rPr>
        <w:t>Movements in the Retail Prices Index</w:t>
      </w:r>
    </w:p>
    <w:p w:rsidR="00D57D0B" w:rsidRPr="00013A3F" w:rsidRDefault="00D57D0B" w:rsidP="00013A3F">
      <w:pPr>
        <w:numPr>
          <w:ilvl w:val="1"/>
          <w:numId w:val="19"/>
        </w:numPr>
        <w:spacing w:before="120" w:line="276" w:lineRule="auto"/>
        <w:contextualSpacing/>
        <w:rPr>
          <w:rFonts w:ascii="Arial" w:eastAsia="Times New Roman" w:hAnsi="Arial" w:cs="Arial"/>
        </w:rPr>
      </w:pPr>
      <w:r w:rsidRPr="00013A3F">
        <w:rPr>
          <w:rFonts w:ascii="Arial" w:eastAsia="Times New Roman" w:hAnsi="Arial" w:cs="Arial"/>
        </w:rPr>
        <w:t>Police Service Funding</w:t>
      </w:r>
    </w:p>
    <w:p w:rsidR="00D57D0B" w:rsidRDefault="004578F9" w:rsidP="00D57D0B">
      <w:pPr>
        <w:numPr>
          <w:ilvl w:val="0"/>
          <w:numId w:val="19"/>
        </w:numPr>
        <w:spacing w:before="120" w:line="276" w:lineRule="auto"/>
        <w:contextualSpacing/>
        <w:rPr>
          <w:rFonts w:ascii="Arial" w:eastAsia="Times New Roman" w:hAnsi="Arial" w:cs="Arial"/>
        </w:rPr>
      </w:pPr>
      <w:r>
        <w:rPr>
          <w:rFonts w:ascii="Arial" w:eastAsia="Times New Roman" w:hAnsi="Arial" w:cs="Arial"/>
        </w:rPr>
        <w:t>Mixed Percentage</w:t>
      </w:r>
      <w:r w:rsidR="00D57D0B">
        <w:rPr>
          <w:rFonts w:ascii="Arial" w:eastAsia="Times New Roman" w:hAnsi="Arial" w:cs="Arial"/>
        </w:rPr>
        <w:t>/Flat Rate Claim</w:t>
      </w:r>
    </w:p>
    <w:p w:rsidR="004578F9" w:rsidRPr="004578F9" w:rsidRDefault="004578F9" w:rsidP="00D57D0B">
      <w:pPr>
        <w:numPr>
          <w:ilvl w:val="0"/>
          <w:numId w:val="19"/>
        </w:numPr>
        <w:spacing w:before="120" w:line="276" w:lineRule="auto"/>
        <w:contextualSpacing/>
        <w:rPr>
          <w:rFonts w:ascii="Arial" w:eastAsia="Times New Roman" w:hAnsi="Arial" w:cs="Arial"/>
        </w:rPr>
      </w:pPr>
      <w:r w:rsidRPr="004578F9">
        <w:rPr>
          <w:rFonts w:ascii="Arial" w:hAnsi="Arial" w:cs="Arial"/>
          <w:bCs/>
        </w:rPr>
        <w:t>A variable increase in the value of pay points 8 – 18</w:t>
      </w:r>
    </w:p>
    <w:p w:rsidR="00D57D0B" w:rsidRPr="00CB035B" w:rsidRDefault="00D57D0B" w:rsidP="00D57D0B">
      <w:pPr>
        <w:numPr>
          <w:ilvl w:val="0"/>
          <w:numId w:val="19"/>
        </w:numPr>
        <w:spacing w:before="120" w:line="276" w:lineRule="auto"/>
        <w:contextualSpacing/>
        <w:rPr>
          <w:rFonts w:ascii="Arial" w:eastAsia="Times New Roman" w:hAnsi="Arial" w:cs="Arial"/>
        </w:rPr>
      </w:pPr>
      <w:r>
        <w:rPr>
          <w:rFonts w:ascii="Arial" w:eastAsia="Times New Roman" w:hAnsi="Arial" w:cs="Arial"/>
        </w:rPr>
        <w:t xml:space="preserve">A Review of </w:t>
      </w:r>
      <w:r w:rsidR="002D1D4C">
        <w:rPr>
          <w:rFonts w:ascii="Arial" w:eastAsia="Times New Roman" w:hAnsi="Arial" w:cs="Arial"/>
        </w:rPr>
        <w:t xml:space="preserve">Police Staff </w:t>
      </w:r>
      <w:r w:rsidRPr="00CB035B">
        <w:rPr>
          <w:rFonts w:ascii="Arial" w:eastAsia="Times New Roman" w:hAnsi="Arial" w:cs="Arial"/>
        </w:rPr>
        <w:t>Leave Entitlement</w:t>
      </w:r>
    </w:p>
    <w:p w:rsidR="00D57D0B" w:rsidRPr="00CB035B" w:rsidRDefault="00D57D0B" w:rsidP="00D57D0B">
      <w:pPr>
        <w:numPr>
          <w:ilvl w:val="0"/>
          <w:numId w:val="19"/>
        </w:numPr>
        <w:spacing w:before="120" w:line="276" w:lineRule="auto"/>
        <w:contextualSpacing/>
        <w:rPr>
          <w:rFonts w:ascii="Arial" w:eastAsia="Times New Roman" w:hAnsi="Arial" w:cs="Arial"/>
        </w:rPr>
      </w:pPr>
      <w:r w:rsidRPr="00CB035B">
        <w:rPr>
          <w:rFonts w:ascii="Arial" w:eastAsia="Times New Roman" w:hAnsi="Arial" w:cs="Arial"/>
        </w:rPr>
        <w:t>PSC Pay and Reward Review Part 2</w:t>
      </w:r>
    </w:p>
    <w:p w:rsidR="00D57D0B" w:rsidRPr="00CB035B" w:rsidRDefault="00D57D0B" w:rsidP="00D57D0B">
      <w:pPr>
        <w:numPr>
          <w:ilvl w:val="0"/>
          <w:numId w:val="19"/>
        </w:numPr>
        <w:spacing w:before="120" w:line="276" w:lineRule="auto"/>
        <w:contextualSpacing/>
        <w:rPr>
          <w:rFonts w:ascii="Arial" w:eastAsia="Times New Roman" w:hAnsi="Arial" w:cs="Arial"/>
        </w:rPr>
      </w:pPr>
      <w:r w:rsidRPr="00CB035B">
        <w:rPr>
          <w:rFonts w:ascii="Arial" w:eastAsia="Times New Roman" w:hAnsi="Arial" w:cs="Arial"/>
        </w:rPr>
        <w:t>Conclusion</w:t>
      </w:r>
    </w:p>
    <w:p w:rsidR="00D57D0B" w:rsidRPr="00CB035B" w:rsidRDefault="00D57D0B" w:rsidP="00D57D0B">
      <w:pPr>
        <w:spacing w:before="120" w:line="276" w:lineRule="auto"/>
        <w:ind w:left="720"/>
        <w:contextualSpacing/>
        <w:rPr>
          <w:rFonts w:ascii="Arial" w:eastAsia="Times New Roman" w:hAnsi="Arial" w:cs="Arial"/>
        </w:rPr>
      </w:pPr>
    </w:p>
    <w:p w:rsidR="00D57D0B" w:rsidRPr="00CB035B" w:rsidRDefault="00D57D0B" w:rsidP="00D57D0B">
      <w:pPr>
        <w:numPr>
          <w:ilvl w:val="0"/>
          <w:numId w:val="16"/>
        </w:numPr>
        <w:spacing w:before="120" w:line="276" w:lineRule="auto"/>
        <w:ind w:left="426" w:hanging="426"/>
        <w:contextualSpacing/>
        <w:rPr>
          <w:rFonts w:ascii="Arial" w:eastAsia="Times New Roman" w:hAnsi="Arial" w:cs="Arial"/>
          <w:b/>
        </w:rPr>
      </w:pPr>
      <w:r w:rsidRPr="00CB035B">
        <w:rPr>
          <w:rFonts w:ascii="Arial" w:eastAsia="Times New Roman" w:hAnsi="Arial" w:cs="Arial"/>
          <w:b/>
        </w:rPr>
        <w:t>Executive Summary</w:t>
      </w:r>
    </w:p>
    <w:p w:rsidR="00D57D0B" w:rsidRPr="00CB035B" w:rsidRDefault="00D57D0B" w:rsidP="00D57D0B">
      <w:pPr>
        <w:spacing w:before="120" w:line="276" w:lineRule="auto"/>
        <w:ind w:left="426"/>
        <w:contextualSpacing/>
        <w:rPr>
          <w:rFonts w:ascii="Arial" w:eastAsia="Times New Roman" w:hAnsi="Arial" w:cs="Arial"/>
          <w:b/>
        </w:rPr>
      </w:pPr>
    </w:p>
    <w:p w:rsidR="00D57D0B" w:rsidRPr="00CB035B" w:rsidRDefault="00D57D0B" w:rsidP="00D57D0B">
      <w:pPr>
        <w:numPr>
          <w:ilvl w:val="1"/>
          <w:numId w:val="16"/>
        </w:numPr>
        <w:spacing w:before="120" w:line="276" w:lineRule="auto"/>
        <w:ind w:hanging="502"/>
        <w:contextualSpacing/>
        <w:rPr>
          <w:rFonts w:ascii="Arial" w:eastAsia="Times New Roman" w:hAnsi="Arial" w:cs="Arial"/>
          <w:b/>
        </w:rPr>
      </w:pPr>
      <w:r w:rsidRPr="00CB035B">
        <w:rPr>
          <w:rFonts w:ascii="Arial" w:eastAsia="Times New Roman" w:hAnsi="Arial" w:cs="Arial"/>
          <w:b/>
        </w:rPr>
        <w:t>Headline Claim</w:t>
      </w:r>
    </w:p>
    <w:p w:rsidR="00D57D0B" w:rsidRPr="00CB035B" w:rsidRDefault="00D57D0B" w:rsidP="00D57D0B">
      <w:pPr>
        <w:spacing w:before="120" w:line="276" w:lineRule="auto"/>
        <w:ind w:left="142"/>
        <w:rPr>
          <w:rFonts w:ascii="Arial" w:eastAsia="Times New Roman" w:hAnsi="Arial" w:cs="Arial"/>
        </w:rPr>
      </w:pPr>
      <w:r w:rsidRPr="00CB035B">
        <w:rPr>
          <w:rFonts w:ascii="Arial" w:eastAsia="Times New Roman" w:hAnsi="Arial" w:cs="Arial"/>
        </w:rPr>
        <w:t>The Police Staff Council Trade Union Side submits the following pay claim on behalf of our police staff members in England and Wales to take effect from 1 Septe</w:t>
      </w:r>
      <w:r w:rsidR="00733D3B">
        <w:rPr>
          <w:rFonts w:ascii="Arial" w:eastAsia="Times New Roman" w:hAnsi="Arial" w:cs="Arial"/>
        </w:rPr>
        <w:t>mber 2021</w:t>
      </w:r>
      <w:r w:rsidRPr="00CB035B">
        <w:rPr>
          <w:rFonts w:ascii="Arial" w:eastAsia="Times New Roman" w:hAnsi="Arial" w:cs="Arial"/>
        </w:rPr>
        <w:t>:</w:t>
      </w:r>
    </w:p>
    <w:p w:rsidR="00D57D0B" w:rsidRPr="00CB035B" w:rsidRDefault="00D57D0B" w:rsidP="00D57D0B">
      <w:pPr>
        <w:rPr>
          <w:rFonts w:ascii="Arial" w:eastAsia="Times New Roman" w:hAnsi="Arial" w:cs="Arial"/>
        </w:rPr>
      </w:pPr>
    </w:p>
    <w:p w:rsidR="00D57D0B" w:rsidRDefault="00D57D0B" w:rsidP="00D57D0B">
      <w:pPr>
        <w:numPr>
          <w:ilvl w:val="0"/>
          <w:numId w:val="22"/>
        </w:numPr>
        <w:spacing w:before="100" w:beforeAutospacing="1" w:after="100" w:afterAutospacing="1" w:line="276" w:lineRule="auto"/>
        <w:contextualSpacing/>
        <w:rPr>
          <w:rFonts w:ascii="Arial" w:eastAsia="Times New Roman" w:hAnsi="Arial" w:cs="Arial"/>
          <w:b/>
          <w:bCs/>
          <w:color w:val="000000"/>
        </w:rPr>
      </w:pPr>
      <w:r w:rsidRPr="00CB035B">
        <w:rPr>
          <w:rFonts w:ascii="Arial" w:eastAsia="Times New Roman" w:hAnsi="Arial" w:cs="Arial"/>
          <w:b/>
          <w:bCs/>
          <w:color w:val="000000"/>
        </w:rPr>
        <w:t>One-year claim</w:t>
      </w:r>
    </w:p>
    <w:p w:rsidR="00D57D0B" w:rsidRDefault="00D57D0B" w:rsidP="00D57D0B">
      <w:pPr>
        <w:spacing w:before="100" w:beforeAutospacing="1" w:after="100" w:afterAutospacing="1" w:line="276" w:lineRule="auto"/>
        <w:ind w:left="720"/>
        <w:contextualSpacing/>
        <w:rPr>
          <w:rFonts w:ascii="Arial" w:eastAsia="Times New Roman" w:hAnsi="Arial" w:cs="Arial"/>
          <w:b/>
          <w:bCs/>
          <w:color w:val="000000"/>
        </w:rPr>
      </w:pPr>
    </w:p>
    <w:p w:rsidR="00D57D0B" w:rsidRPr="00FA3031" w:rsidRDefault="00D57D0B" w:rsidP="00D57D0B">
      <w:pPr>
        <w:numPr>
          <w:ilvl w:val="0"/>
          <w:numId w:val="22"/>
        </w:numPr>
        <w:spacing w:before="100" w:beforeAutospacing="1" w:after="100" w:afterAutospacing="1" w:line="276" w:lineRule="auto"/>
        <w:contextualSpacing/>
        <w:rPr>
          <w:rFonts w:ascii="Arial" w:eastAsia="Times New Roman" w:hAnsi="Arial" w:cs="Arial"/>
          <w:b/>
          <w:bCs/>
        </w:rPr>
      </w:pPr>
      <w:r w:rsidRPr="00FA3031">
        <w:rPr>
          <w:rFonts w:ascii="Arial" w:eastAsia="Times New Roman" w:hAnsi="Arial" w:cs="Arial"/>
          <w:b/>
          <w:bCs/>
        </w:rPr>
        <w:lastRenderedPageBreak/>
        <w:t>A guarantee that pay point 7 will not fall below the Joseph Rowntree real living wage during the 2021/22 pay year</w:t>
      </w:r>
    </w:p>
    <w:p w:rsidR="00D57D0B" w:rsidRPr="00D26169" w:rsidRDefault="00D57D0B" w:rsidP="00D57D0B">
      <w:pPr>
        <w:rPr>
          <w:rFonts w:ascii="Arial" w:eastAsia="Times New Roman" w:hAnsi="Arial" w:cs="Arial"/>
          <w:b/>
          <w:bCs/>
          <w:color w:val="000000"/>
        </w:rPr>
      </w:pPr>
    </w:p>
    <w:p w:rsidR="00D57D0B" w:rsidRPr="00B91171" w:rsidRDefault="00D57D0B" w:rsidP="00D57D0B">
      <w:pPr>
        <w:pStyle w:val="Bodycopy"/>
        <w:numPr>
          <w:ilvl w:val="0"/>
          <w:numId w:val="22"/>
        </w:numPr>
        <w:rPr>
          <w:rFonts w:ascii="Arial" w:hAnsi="Arial" w:cs="Arial"/>
          <w:sz w:val="24"/>
          <w:szCs w:val="24"/>
        </w:rPr>
      </w:pPr>
      <w:r w:rsidRPr="00CB035B">
        <w:rPr>
          <w:rFonts w:ascii="Arial" w:hAnsi="Arial" w:cs="Arial"/>
          <w:b/>
          <w:bCs/>
          <w:sz w:val="24"/>
          <w:szCs w:val="24"/>
        </w:rPr>
        <w:t>A variable increase in the value of pay points 8 – 18 to make each incremental step worth £500</w:t>
      </w:r>
      <w:r w:rsidRPr="00CB035B">
        <w:rPr>
          <w:rFonts w:ascii="Arial" w:hAnsi="Arial" w:cs="Arial"/>
          <w:sz w:val="24"/>
          <w:szCs w:val="24"/>
        </w:rPr>
        <w:t xml:space="preserve"> </w:t>
      </w:r>
      <w:r w:rsidRPr="00CB035B">
        <w:rPr>
          <w:rFonts w:ascii="Arial" w:hAnsi="Arial" w:cs="Arial"/>
          <w:b/>
          <w:bCs/>
          <w:sz w:val="24"/>
          <w:szCs w:val="24"/>
        </w:rPr>
        <w:t>to create more equal steps up the lower pay points of the PSC pay spine</w:t>
      </w:r>
    </w:p>
    <w:p w:rsidR="00D57D0B" w:rsidRPr="00B91171" w:rsidRDefault="00D57D0B" w:rsidP="00D57D0B">
      <w:pPr>
        <w:ind w:left="360"/>
        <w:rPr>
          <w:rFonts w:ascii="Arial" w:hAnsi="Arial" w:cs="Arial"/>
        </w:rPr>
      </w:pPr>
    </w:p>
    <w:p w:rsidR="00D57D0B" w:rsidRPr="00D26169" w:rsidRDefault="00D57D0B" w:rsidP="00D57D0B">
      <w:pPr>
        <w:numPr>
          <w:ilvl w:val="0"/>
          <w:numId w:val="22"/>
        </w:numPr>
        <w:spacing w:before="100" w:beforeAutospacing="1" w:after="100" w:afterAutospacing="1" w:line="276" w:lineRule="auto"/>
        <w:contextualSpacing/>
        <w:rPr>
          <w:rFonts w:ascii="Arial" w:eastAsia="Times New Roman" w:hAnsi="Arial" w:cs="Arial"/>
          <w:b/>
          <w:bCs/>
          <w:color w:val="000000"/>
        </w:rPr>
      </w:pPr>
      <w:r>
        <w:rPr>
          <w:rFonts w:ascii="Arial" w:eastAsia="Times New Roman" w:hAnsi="Arial" w:cs="Arial"/>
          <w:b/>
          <w:bCs/>
          <w:color w:val="000000"/>
        </w:rPr>
        <w:t xml:space="preserve">A </w:t>
      </w:r>
      <w:r w:rsidRPr="00CB035B">
        <w:rPr>
          <w:rFonts w:ascii="Arial" w:eastAsia="Times New Roman" w:hAnsi="Arial" w:cs="Arial"/>
          <w:b/>
          <w:bCs/>
          <w:color w:val="000000"/>
        </w:rPr>
        <w:t>3%, or £1,000, increase, whichever is the greater, on all PSC pay points</w:t>
      </w:r>
      <w:r w:rsidR="00DC7AF2">
        <w:rPr>
          <w:rFonts w:ascii="Arial" w:eastAsia="Times New Roman" w:hAnsi="Arial" w:cs="Arial"/>
          <w:b/>
          <w:bCs/>
          <w:color w:val="000000"/>
        </w:rPr>
        <w:t>, to take effect on top of the variable increase in the value of pay points 8-18.</w:t>
      </w:r>
    </w:p>
    <w:p w:rsidR="00D57D0B" w:rsidRPr="00D26169" w:rsidRDefault="00D57D0B" w:rsidP="00D57D0B">
      <w:pPr>
        <w:spacing w:before="100" w:beforeAutospacing="1" w:after="100" w:afterAutospacing="1" w:line="276" w:lineRule="auto"/>
        <w:ind w:left="720"/>
        <w:contextualSpacing/>
        <w:rPr>
          <w:rFonts w:ascii="Arial" w:eastAsia="Times New Roman" w:hAnsi="Arial" w:cs="Arial"/>
          <w:b/>
          <w:bCs/>
          <w:color w:val="000000"/>
        </w:rPr>
      </w:pPr>
    </w:p>
    <w:p w:rsidR="00D57D0B" w:rsidRDefault="00D57D0B" w:rsidP="00D57D0B">
      <w:pPr>
        <w:numPr>
          <w:ilvl w:val="0"/>
          <w:numId w:val="22"/>
        </w:numPr>
        <w:spacing w:before="100" w:beforeAutospacing="1" w:after="100" w:afterAutospacing="1" w:line="276" w:lineRule="auto"/>
        <w:contextualSpacing/>
        <w:rPr>
          <w:rFonts w:ascii="Arial" w:eastAsia="Times New Roman" w:hAnsi="Arial" w:cs="Arial"/>
          <w:b/>
          <w:bCs/>
          <w:color w:val="000000"/>
        </w:rPr>
      </w:pPr>
      <w:r>
        <w:rPr>
          <w:rFonts w:ascii="Arial" w:eastAsia="Times New Roman" w:hAnsi="Arial" w:cs="Arial"/>
          <w:b/>
          <w:bCs/>
          <w:color w:val="000000"/>
        </w:rPr>
        <w:t xml:space="preserve">A </w:t>
      </w:r>
      <w:r w:rsidRPr="00CB035B">
        <w:rPr>
          <w:rFonts w:ascii="Arial" w:eastAsia="Times New Roman" w:hAnsi="Arial" w:cs="Arial"/>
          <w:b/>
          <w:bCs/>
          <w:color w:val="000000"/>
        </w:rPr>
        <w:t>3% i</w:t>
      </w:r>
      <w:r>
        <w:rPr>
          <w:rFonts w:ascii="Arial" w:eastAsia="Times New Roman" w:hAnsi="Arial" w:cs="Arial"/>
          <w:b/>
          <w:bCs/>
          <w:color w:val="000000"/>
        </w:rPr>
        <w:t>n</w:t>
      </w:r>
      <w:r w:rsidRPr="00CB035B">
        <w:rPr>
          <w:rFonts w:ascii="Arial" w:eastAsia="Times New Roman" w:hAnsi="Arial" w:cs="Arial"/>
          <w:b/>
          <w:bCs/>
          <w:color w:val="000000"/>
        </w:rPr>
        <w:t xml:space="preserve">crease on standby allowance and overnight away from home allowance </w:t>
      </w:r>
    </w:p>
    <w:p w:rsidR="00D57D0B" w:rsidRPr="00D26169" w:rsidRDefault="00D57D0B" w:rsidP="00D57D0B">
      <w:pPr>
        <w:rPr>
          <w:rFonts w:ascii="Arial" w:eastAsia="Times New Roman" w:hAnsi="Arial" w:cs="Arial"/>
          <w:b/>
          <w:bCs/>
          <w:color w:val="000000"/>
        </w:rPr>
      </w:pPr>
    </w:p>
    <w:p w:rsidR="00D57D0B" w:rsidRPr="00FA3031" w:rsidRDefault="00D57D0B" w:rsidP="00D57D0B">
      <w:pPr>
        <w:numPr>
          <w:ilvl w:val="0"/>
          <w:numId w:val="22"/>
        </w:numPr>
        <w:spacing w:before="100" w:beforeAutospacing="1" w:after="100" w:afterAutospacing="1" w:line="276" w:lineRule="auto"/>
        <w:contextualSpacing/>
        <w:rPr>
          <w:rFonts w:ascii="Arial" w:eastAsia="Times New Roman" w:hAnsi="Arial" w:cs="Arial"/>
          <w:b/>
          <w:bCs/>
          <w:color w:val="000000" w:themeColor="text1"/>
        </w:rPr>
      </w:pPr>
      <w:r w:rsidRPr="00FA3031">
        <w:rPr>
          <w:rFonts w:ascii="Arial" w:eastAsia="Times New Roman" w:hAnsi="Arial" w:cs="Arial"/>
          <w:b/>
          <w:bCs/>
          <w:color w:val="000000" w:themeColor="text1"/>
        </w:rPr>
        <w:t xml:space="preserve">A joint review of police force </w:t>
      </w:r>
      <w:r w:rsidR="00FA3031">
        <w:rPr>
          <w:rFonts w:ascii="Arial" w:eastAsia="Times New Roman" w:hAnsi="Arial" w:cs="Arial"/>
          <w:b/>
          <w:bCs/>
          <w:color w:val="000000" w:themeColor="text1"/>
        </w:rPr>
        <w:t>leave arrangements</w:t>
      </w:r>
    </w:p>
    <w:p w:rsidR="00D57D0B" w:rsidRPr="00CB035B" w:rsidRDefault="00D57D0B" w:rsidP="00D57D0B">
      <w:pPr>
        <w:spacing w:before="100" w:beforeAutospacing="1" w:after="100" w:afterAutospacing="1" w:line="276" w:lineRule="auto"/>
        <w:ind w:left="720"/>
        <w:contextualSpacing/>
        <w:rPr>
          <w:rFonts w:ascii="Arial" w:eastAsia="Times New Roman" w:hAnsi="Arial" w:cs="Arial"/>
          <w:b/>
          <w:bCs/>
          <w:color w:val="000000"/>
        </w:rPr>
      </w:pPr>
    </w:p>
    <w:p w:rsidR="005A7F66" w:rsidRPr="005A7F66" w:rsidRDefault="00D57D0B" w:rsidP="005A7F66">
      <w:pPr>
        <w:spacing w:before="120" w:line="276" w:lineRule="auto"/>
        <w:rPr>
          <w:rFonts w:ascii="Arial" w:eastAsia="Times New Roman" w:hAnsi="Arial" w:cs="Arial"/>
          <w:color w:val="000000"/>
        </w:rPr>
      </w:pPr>
      <w:r>
        <w:rPr>
          <w:rFonts w:ascii="Arial" w:eastAsia="Times New Roman" w:hAnsi="Arial" w:cs="Arial"/>
        </w:rPr>
        <w:t>T</w:t>
      </w:r>
      <w:r w:rsidRPr="00CB035B">
        <w:rPr>
          <w:rFonts w:ascii="Arial" w:eastAsia="Times New Roman" w:hAnsi="Arial" w:cs="Arial"/>
        </w:rPr>
        <w:t>able</w:t>
      </w:r>
      <w:r>
        <w:rPr>
          <w:rFonts w:ascii="Arial" w:eastAsia="Times New Roman" w:hAnsi="Arial" w:cs="Arial"/>
        </w:rPr>
        <w:t>s</w:t>
      </w:r>
      <w:r w:rsidRPr="00CB035B">
        <w:rPr>
          <w:rFonts w:ascii="Arial" w:eastAsia="Times New Roman" w:hAnsi="Arial" w:cs="Arial"/>
        </w:rPr>
        <w:t xml:space="preserve"> </w:t>
      </w:r>
      <w:r>
        <w:rPr>
          <w:rFonts w:ascii="Arial" w:eastAsia="Times New Roman" w:hAnsi="Arial" w:cs="Arial"/>
        </w:rPr>
        <w:t>are</w:t>
      </w:r>
      <w:r w:rsidR="00AB29BC">
        <w:rPr>
          <w:rFonts w:ascii="Arial" w:eastAsia="Times New Roman" w:hAnsi="Arial" w:cs="Arial"/>
        </w:rPr>
        <w:t xml:space="preserve"> attached at Appendices</w:t>
      </w:r>
      <w:r w:rsidRPr="00CB035B">
        <w:rPr>
          <w:rFonts w:ascii="Arial" w:eastAsia="Times New Roman" w:hAnsi="Arial" w:cs="Arial"/>
        </w:rPr>
        <w:t xml:space="preserve"> A</w:t>
      </w:r>
      <w:r>
        <w:rPr>
          <w:rFonts w:ascii="Arial" w:eastAsia="Times New Roman" w:hAnsi="Arial" w:cs="Arial"/>
        </w:rPr>
        <w:t xml:space="preserve"> and B </w:t>
      </w:r>
      <w:r w:rsidRPr="00CB035B">
        <w:rPr>
          <w:rFonts w:ascii="Arial" w:eastAsia="Times New Roman" w:hAnsi="Arial" w:cs="Arial"/>
        </w:rPr>
        <w:t xml:space="preserve">setting out the impact of this claim on the existing PSC pay spine. </w:t>
      </w:r>
      <w:r w:rsidR="005A7F66" w:rsidRPr="005A7F66">
        <w:rPr>
          <w:rFonts w:ascii="Arial" w:eastAsia="Times New Roman" w:hAnsi="Arial" w:cs="Arial"/>
          <w:color w:val="000000"/>
        </w:rPr>
        <w:t>Appendix A shows the impact of the proposed changes to pay points 8 – 18. Appendix B shows the effect of a 3%, or £1,000, pay increase on all pay points.</w:t>
      </w:r>
    </w:p>
    <w:p w:rsidR="00D57D0B" w:rsidRPr="00CB035B" w:rsidRDefault="00D57D0B" w:rsidP="00D57D0B">
      <w:pPr>
        <w:pStyle w:val="NoSpacing"/>
      </w:pPr>
    </w:p>
    <w:p w:rsidR="00D57D0B" w:rsidRPr="00CB035B" w:rsidRDefault="00D57D0B" w:rsidP="00D57D0B">
      <w:pPr>
        <w:spacing w:before="120" w:line="276" w:lineRule="auto"/>
        <w:rPr>
          <w:rFonts w:ascii="Arial" w:eastAsia="Times New Roman" w:hAnsi="Arial" w:cs="Arial"/>
          <w:b/>
        </w:rPr>
      </w:pPr>
      <w:r w:rsidRPr="00CB035B">
        <w:rPr>
          <w:rFonts w:ascii="Arial" w:eastAsia="Times New Roman" w:hAnsi="Arial" w:cs="Arial"/>
          <w:b/>
        </w:rPr>
        <w:t>3.2   PSC Pay Determination Factors</w:t>
      </w:r>
    </w:p>
    <w:p w:rsidR="00D57D0B" w:rsidRPr="00CB035B" w:rsidRDefault="00D57D0B" w:rsidP="00D57D0B">
      <w:pPr>
        <w:spacing w:before="120" w:line="276" w:lineRule="auto"/>
        <w:rPr>
          <w:rFonts w:ascii="Arial" w:eastAsia="Times New Roman" w:hAnsi="Arial" w:cs="Arial"/>
        </w:rPr>
      </w:pPr>
      <w:r w:rsidRPr="00CB035B">
        <w:rPr>
          <w:rFonts w:ascii="Arial" w:eastAsia="Times New Roman" w:hAnsi="Arial" w:cs="Arial"/>
        </w:rPr>
        <w:t xml:space="preserve">The Police Staff Council Handbook sets out the following five factors to which the negotiators must have regard when negotiating PSC pay awards. They do not constitute a rigid formula, but they are significant reference points for any pay claim, and </w:t>
      </w:r>
      <w:r w:rsidR="00FA3031">
        <w:rPr>
          <w:rFonts w:ascii="Arial" w:eastAsia="Times New Roman" w:hAnsi="Arial" w:cs="Arial"/>
        </w:rPr>
        <w:t xml:space="preserve">for the pay </w:t>
      </w:r>
      <w:r w:rsidRPr="00CB035B">
        <w:rPr>
          <w:rFonts w:ascii="Arial" w:eastAsia="Times New Roman" w:hAnsi="Arial" w:cs="Arial"/>
        </w:rPr>
        <w:t>negotiations which will follow.</w:t>
      </w:r>
    </w:p>
    <w:p w:rsidR="00D57D0B" w:rsidRPr="00CB035B" w:rsidRDefault="00D57D0B" w:rsidP="00D57D0B">
      <w:pPr>
        <w:spacing w:before="120" w:line="276" w:lineRule="auto"/>
        <w:rPr>
          <w:rFonts w:ascii="Arial" w:eastAsia="Times New Roman" w:hAnsi="Arial" w:cs="Arial"/>
        </w:rPr>
      </w:pPr>
      <w:r w:rsidRPr="00CB035B">
        <w:rPr>
          <w:rFonts w:ascii="Arial" w:eastAsia="Times New Roman" w:hAnsi="Arial" w:cs="Arial"/>
        </w:rPr>
        <w:t>The current values attaching to the factors, at the time of submitting this claim, are:</w:t>
      </w:r>
    </w:p>
    <w:p w:rsidR="00D57D0B" w:rsidRPr="00CB035B" w:rsidRDefault="00D57D0B" w:rsidP="00D57D0B">
      <w:pPr>
        <w:numPr>
          <w:ilvl w:val="0"/>
          <w:numId w:val="18"/>
        </w:numPr>
        <w:spacing w:before="120" w:line="276" w:lineRule="auto"/>
        <w:contextualSpacing/>
        <w:rPr>
          <w:rFonts w:ascii="Arial" w:eastAsia="Times New Roman" w:hAnsi="Arial" w:cs="Arial"/>
        </w:rPr>
      </w:pPr>
      <w:r w:rsidRPr="00CB035B">
        <w:rPr>
          <w:rFonts w:ascii="Arial" w:eastAsia="Times New Roman" w:hAnsi="Arial" w:cs="Arial"/>
        </w:rPr>
        <w:t>pay movements elsewhere in the public sector:</w:t>
      </w:r>
      <w:r w:rsidRPr="00CB035B">
        <w:rPr>
          <w:rFonts w:ascii="Arial" w:eastAsia="Times New Roman" w:hAnsi="Arial" w:cs="Arial"/>
        </w:rPr>
        <w:tab/>
      </w:r>
      <w:r w:rsidRPr="00CB035B">
        <w:rPr>
          <w:rFonts w:ascii="Arial" w:eastAsia="Times New Roman" w:hAnsi="Arial" w:cs="Arial"/>
        </w:rPr>
        <w:tab/>
        <w:t>2.7 %</w:t>
      </w:r>
    </w:p>
    <w:p w:rsidR="00D57D0B" w:rsidRPr="00CB035B" w:rsidRDefault="00D57D0B" w:rsidP="00D57D0B">
      <w:pPr>
        <w:numPr>
          <w:ilvl w:val="0"/>
          <w:numId w:val="18"/>
        </w:numPr>
        <w:spacing w:before="120" w:line="276" w:lineRule="auto"/>
        <w:contextualSpacing/>
        <w:rPr>
          <w:rFonts w:ascii="Arial" w:eastAsia="Times New Roman" w:hAnsi="Arial" w:cs="Arial"/>
        </w:rPr>
      </w:pPr>
      <w:r w:rsidRPr="00CB035B">
        <w:rPr>
          <w:rFonts w:ascii="Arial" w:eastAsia="Times New Roman" w:hAnsi="Arial" w:cs="Arial"/>
        </w:rPr>
        <w:t xml:space="preserve">pay movements elsewhere in the economy: </w:t>
      </w:r>
      <w:r w:rsidRPr="00CB035B">
        <w:rPr>
          <w:rFonts w:ascii="Arial" w:eastAsia="Times New Roman" w:hAnsi="Arial" w:cs="Arial"/>
        </w:rPr>
        <w:tab/>
      </w:r>
      <w:r w:rsidRPr="00CB035B">
        <w:rPr>
          <w:rFonts w:ascii="Arial" w:eastAsia="Times New Roman" w:hAnsi="Arial" w:cs="Arial"/>
        </w:rPr>
        <w:tab/>
      </w:r>
      <w:r w:rsidRPr="00CB035B">
        <w:rPr>
          <w:rFonts w:ascii="Arial" w:eastAsia="Times New Roman" w:hAnsi="Arial" w:cs="Arial"/>
        </w:rPr>
        <w:tab/>
        <w:t>2.3 %</w:t>
      </w:r>
    </w:p>
    <w:p w:rsidR="00D57D0B" w:rsidRPr="00CB035B" w:rsidRDefault="00D57D0B" w:rsidP="00D57D0B">
      <w:pPr>
        <w:numPr>
          <w:ilvl w:val="0"/>
          <w:numId w:val="18"/>
        </w:numPr>
        <w:spacing w:before="120" w:line="276" w:lineRule="auto"/>
        <w:contextualSpacing/>
        <w:rPr>
          <w:rFonts w:ascii="Arial" w:eastAsia="Times New Roman" w:hAnsi="Arial" w:cs="Arial"/>
        </w:rPr>
      </w:pPr>
      <w:r w:rsidRPr="00CB035B">
        <w:rPr>
          <w:rFonts w:ascii="Arial" w:eastAsia="Times New Roman" w:hAnsi="Arial" w:cs="Arial"/>
        </w:rPr>
        <w:t xml:space="preserve">movements in the retail prices index </w:t>
      </w:r>
      <w:r w:rsidR="00FA3031">
        <w:rPr>
          <w:rFonts w:ascii="Arial" w:eastAsia="Times New Roman" w:hAnsi="Arial" w:cs="Arial"/>
        </w:rPr>
        <w:t>(RPI):</w:t>
      </w:r>
      <w:r w:rsidR="00FA3031">
        <w:rPr>
          <w:rFonts w:ascii="Arial" w:eastAsia="Times New Roman" w:hAnsi="Arial" w:cs="Arial"/>
        </w:rPr>
        <w:tab/>
      </w:r>
      <w:r w:rsidR="00FA3031">
        <w:rPr>
          <w:rFonts w:ascii="Arial" w:eastAsia="Times New Roman" w:hAnsi="Arial" w:cs="Arial"/>
        </w:rPr>
        <w:tab/>
      </w:r>
      <w:r w:rsidR="00FA3031">
        <w:rPr>
          <w:rFonts w:ascii="Arial" w:eastAsia="Times New Roman" w:hAnsi="Arial" w:cs="Arial"/>
        </w:rPr>
        <w:tab/>
        <w:t>1.5</w:t>
      </w:r>
      <w:r w:rsidRPr="00CB035B">
        <w:rPr>
          <w:rFonts w:ascii="Arial" w:eastAsia="Times New Roman" w:hAnsi="Arial" w:cs="Arial"/>
        </w:rPr>
        <w:t>%</w:t>
      </w:r>
    </w:p>
    <w:p w:rsidR="00D57D0B" w:rsidRPr="00CB035B" w:rsidRDefault="00FA3031" w:rsidP="00D57D0B">
      <w:pPr>
        <w:spacing w:before="120" w:line="276" w:lineRule="auto"/>
        <w:ind w:left="786"/>
        <w:contextualSpacing/>
        <w:rPr>
          <w:rFonts w:ascii="Arial" w:eastAsia="Times New Roman" w:hAnsi="Arial" w:cs="Arial"/>
        </w:rPr>
      </w:pPr>
      <w:r>
        <w:rPr>
          <w:rFonts w:ascii="Arial" w:eastAsia="Times New Roman" w:hAnsi="Arial" w:cs="Arial"/>
        </w:rPr>
        <w:t xml:space="preserve">(March </w:t>
      </w:r>
      <w:r w:rsidR="00D57D0B" w:rsidRPr="00CB035B">
        <w:rPr>
          <w:rFonts w:ascii="Arial" w:eastAsia="Times New Roman" w:hAnsi="Arial" w:cs="Arial"/>
        </w:rPr>
        <w:t xml:space="preserve">2021) </w:t>
      </w:r>
    </w:p>
    <w:p w:rsidR="00D57D0B" w:rsidRPr="00CB035B" w:rsidRDefault="00D57D0B" w:rsidP="00D57D0B">
      <w:pPr>
        <w:numPr>
          <w:ilvl w:val="0"/>
          <w:numId w:val="18"/>
        </w:numPr>
        <w:spacing w:before="120" w:line="276" w:lineRule="auto"/>
        <w:contextualSpacing/>
        <w:rPr>
          <w:rFonts w:ascii="Arial" w:eastAsia="Times New Roman" w:hAnsi="Arial" w:cs="Arial"/>
        </w:rPr>
      </w:pPr>
      <w:r w:rsidRPr="00CB035B">
        <w:rPr>
          <w:rFonts w:ascii="Arial" w:eastAsia="Times New Roman" w:hAnsi="Arial" w:cs="Arial"/>
        </w:rPr>
        <w:t>recruitment and retention factors:</w:t>
      </w:r>
      <w:r w:rsidRPr="00CB035B">
        <w:rPr>
          <w:rFonts w:ascii="Arial" w:eastAsia="Times New Roman" w:hAnsi="Arial" w:cs="Arial"/>
        </w:rPr>
        <w:tab/>
      </w:r>
      <w:r w:rsidRPr="00CB035B">
        <w:rPr>
          <w:rFonts w:ascii="Arial" w:eastAsia="Times New Roman" w:hAnsi="Arial" w:cs="Arial"/>
        </w:rPr>
        <w:tab/>
      </w:r>
      <w:r w:rsidRPr="00CB035B">
        <w:rPr>
          <w:rFonts w:ascii="Arial" w:eastAsia="Times New Roman" w:hAnsi="Arial" w:cs="Arial"/>
        </w:rPr>
        <w:tab/>
      </w:r>
      <w:r w:rsidRPr="00CB035B">
        <w:rPr>
          <w:rFonts w:ascii="Arial" w:eastAsia="Times New Roman" w:hAnsi="Arial" w:cs="Arial"/>
        </w:rPr>
        <w:tab/>
      </w:r>
      <w:r w:rsidRPr="00CB035B">
        <w:rPr>
          <w:rFonts w:ascii="Arial" w:eastAsia="Times New Roman" w:hAnsi="Arial" w:cs="Arial"/>
        </w:rPr>
        <w:tab/>
        <w:t>no measure</w:t>
      </w:r>
    </w:p>
    <w:p w:rsidR="00D57D0B" w:rsidRPr="00CB035B" w:rsidRDefault="00D57D0B" w:rsidP="00D57D0B">
      <w:pPr>
        <w:numPr>
          <w:ilvl w:val="0"/>
          <w:numId w:val="18"/>
        </w:numPr>
        <w:spacing w:before="120" w:line="276" w:lineRule="auto"/>
        <w:contextualSpacing/>
        <w:rPr>
          <w:rFonts w:ascii="Arial" w:eastAsia="Times New Roman" w:hAnsi="Arial" w:cs="Arial"/>
        </w:rPr>
      </w:pPr>
      <w:r w:rsidRPr="00CB035B">
        <w:rPr>
          <w:rFonts w:ascii="Arial" w:eastAsia="Times New Roman" w:hAnsi="Arial" w:cs="Arial"/>
        </w:rPr>
        <w:t>poli</w:t>
      </w:r>
      <w:r w:rsidR="00582F20">
        <w:rPr>
          <w:rFonts w:ascii="Arial" w:eastAsia="Times New Roman" w:hAnsi="Arial" w:cs="Arial"/>
        </w:rPr>
        <w:t xml:space="preserve">ce service funding   </w:t>
      </w:r>
      <w:r w:rsidR="00582F20">
        <w:rPr>
          <w:rFonts w:ascii="Arial" w:eastAsia="Times New Roman" w:hAnsi="Arial" w:cs="Arial"/>
        </w:rPr>
        <w:tab/>
      </w:r>
      <w:r w:rsidR="00582F20">
        <w:rPr>
          <w:rFonts w:ascii="Arial" w:eastAsia="Times New Roman" w:hAnsi="Arial" w:cs="Arial"/>
        </w:rPr>
        <w:tab/>
      </w:r>
      <w:r w:rsidR="00582F20">
        <w:rPr>
          <w:rFonts w:ascii="Arial" w:eastAsia="Times New Roman" w:hAnsi="Arial" w:cs="Arial"/>
        </w:rPr>
        <w:tab/>
      </w:r>
      <w:r w:rsidR="00582F20">
        <w:rPr>
          <w:rFonts w:ascii="Arial" w:eastAsia="Times New Roman" w:hAnsi="Arial" w:cs="Arial"/>
        </w:rPr>
        <w:tab/>
      </w:r>
      <w:r w:rsidR="00582F20">
        <w:rPr>
          <w:rFonts w:ascii="Arial" w:eastAsia="Times New Roman" w:hAnsi="Arial" w:cs="Arial"/>
        </w:rPr>
        <w:tab/>
      </w:r>
      <w:r w:rsidR="00582F20">
        <w:rPr>
          <w:rFonts w:ascii="Arial" w:eastAsia="Times New Roman" w:hAnsi="Arial" w:cs="Arial"/>
        </w:rPr>
        <w:tab/>
        <w:t>5.4%</w:t>
      </w:r>
    </w:p>
    <w:p w:rsidR="00D57D0B" w:rsidRPr="00CB035B" w:rsidRDefault="00D57D0B" w:rsidP="00D57D0B">
      <w:pPr>
        <w:spacing w:before="120" w:line="276" w:lineRule="auto"/>
        <w:ind w:left="720"/>
        <w:contextualSpacing/>
        <w:rPr>
          <w:rFonts w:ascii="Arial" w:eastAsia="Times New Roman" w:hAnsi="Arial" w:cs="Arial"/>
        </w:rPr>
      </w:pPr>
    </w:p>
    <w:p w:rsidR="00D57D0B" w:rsidRPr="00CB035B" w:rsidRDefault="00582F20" w:rsidP="00D57D0B">
      <w:pPr>
        <w:spacing w:before="120" w:line="276" w:lineRule="auto"/>
        <w:rPr>
          <w:rFonts w:ascii="Arial" w:eastAsia="Times New Roman" w:hAnsi="Arial" w:cs="Arial"/>
        </w:rPr>
      </w:pPr>
      <w:r>
        <w:rPr>
          <w:rFonts w:ascii="Arial" w:eastAsia="Times New Roman" w:hAnsi="Arial" w:cs="Arial"/>
        </w:rPr>
        <w:t>Police staff take</w:t>
      </w:r>
      <w:r w:rsidR="00D57D0B" w:rsidRPr="00CB035B">
        <w:rPr>
          <w:rFonts w:ascii="Arial" w:eastAsia="Times New Roman" w:hAnsi="Arial" w:cs="Arial"/>
        </w:rPr>
        <w:t xml:space="preserve"> a keen interest in comparator pay awards across the whole economy </w:t>
      </w:r>
      <w:r w:rsidR="00CB256A">
        <w:rPr>
          <w:rFonts w:ascii="Arial" w:eastAsia="Times New Roman" w:hAnsi="Arial" w:cs="Arial"/>
        </w:rPr>
        <w:t xml:space="preserve">considering </w:t>
      </w:r>
      <w:r w:rsidR="00D57D0B" w:rsidRPr="00CB035B">
        <w:rPr>
          <w:rFonts w:ascii="Arial" w:eastAsia="Times New Roman" w:hAnsi="Arial" w:cs="Arial"/>
        </w:rPr>
        <w:t>the continuing pressure on the value of their salaries due to the sharp rise in the retail prices index of inflation since the start of 2017. The Trade Union Side wishes to emphasize the need for the eventual pay award this year to recognise the substantial increases in inflation since 2017, and the detrimental impact that this has had on our members’ spending power.</w:t>
      </w:r>
    </w:p>
    <w:p w:rsidR="00D57D0B" w:rsidRPr="00CB035B" w:rsidRDefault="00D57D0B" w:rsidP="00D57D0B">
      <w:pPr>
        <w:spacing w:before="120" w:line="276" w:lineRule="auto"/>
        <w:rPr>
          <w:rFonts w:ascii="Arial" w:eastAsia="Times New Roman" w:hAnsi="Arial" w:cs="Arial"/>
        </w:rPr>
      </w:pPr>
      <w:r w:rsidRPr="00CB035B">
        <w:rPr>
          <w:rFonts w:ascii="Arial" w:eastAsia="Times New Roman" w:hAnsi="Arial" w:cs="Arial"/>
        </w:rPr>
        <w:t xml:space="preserve">The need to address the loss of the historic buying power of police staff salaries will not go away; nor have our members forgotten the severe impact that government austerity measures have had on their standard of living. For some </w:t>
      </w:r>
      <w:r w:rsidRPr="00CB035B">
        <w:rPr>
          <w:rFonts w:ascii="Arial" w:eastAsia="Times New Roman" w:hAnsi="Arial" w:cs="Arial"/>
        </w:rPr>
        <w:lastRenderedPageBreak/>
        <w:t>parties this may be an inconvenient truth, but it is not one which the Trade Union Side is prepared to ignore.</w:t>
      </w:r>
    </w:p>
    <w:p w:rsidR="00D57D0B" w:rsidRPr="00CB035B" w:rsidRDefault="00D57D0B" w:rsidP="00D57D0B">
      <w:pPr>
        <w:spacing w:before="120" w:line="276" w:lineRule="auto"/>
        <w:rPr>
          <w:rFonts w:ascii="Arial" w:eastAsia="Times New Roman" w:hAnsi="Arial" w:cs="Arial"/>
          <w:color w:val="0B0C0C"/>
          <w:lang w:eastAsia="en-GB"/>
        </w:rPr>
      </w:pPr>
      <w:r w:rsidRPr="00CB035B">
        <w:rPr>
          <w:rFonts w:ascii="Arial" w:eastAsia="Times New Roman" w:hAnsi="Arial" w:cs="Arial"/>
        </w:rPr>
        <w:t>The rise in inflation is accompanied this year by the fourth year of real increase in police funding, with total funding for the service rising by 5.4% for 2021/22.</w:t>
      </w:r>
    </w:p>
    <w:p w:rsidR="00D57D0B" w:rsidRPr="00CB035B" w:rsidRDefault="00D57D0B" w:rsidP="00D57D0B">
      <w:pPr>
        <w:spacing w:before="120" w:line="276" w:lineRule="auto"/>
        <w:rPr>
          <w:rFonts w:ascii="Arial" w:eastAsia="Times New Roman" w:hAnsi="Arial" w:cs="Arial"/>
        </w:rPr>
      </w:pPr>
      <w:r w:rsidRPr="00CB035B">
        <w:rPr>
          <w:rFonts w:ascii="Arial" w:eastAsia="Times New Roman" w:hAnsi="Arial" w:cs="Arial"/>
        </w:rPr>
        <w:t>At the time of writing, the Police Staff Council has no measure available in respect of recruitment and retention issues in forces in England and Wales.</w:t>
      </w:r>
    </w:p>
    <w:p w:rsidR="00D57D0B" w:rsidRPr="00CB035B" w:rsidRDefault="00D57D0B" w:rsidP="00D57D0B">
      <w:pPr>
        <w:spacing w:before="120" w:line="276" w:lineRule="auto"/>
        <w:rPr>
          <w:rFonts w:ascii="Arial" w:eastAsia="Times New Roman" w:hAnsi="Arial" w:cs="Arial"/>
        </w:rPr>
      </w:pPr>
    </w:p>
    <w:p w:rsidR="00D57D0B" w:rsidRPr="00CB035B" w:rsidRDefault="00D57D0B" w:rsidP="00D57D0B">
      <w:pPr>
        <w:numPr>
          <w:ilvl w:val="1"/>
          <w:numId w:val="21"/>
        </w:numPr>
        <w:spacing w:before="120" w:line="276" w:lineRule="auto"/>
        <w:ind w:left="426" w:hanging="426"/>
        <w:contextualSpacing/>
        <w:rPr>
          <w:rFonts w:ascii="Arial" w:eastAsia="Times New Roman" w:hAnsi="Arial" w:cs="Arial"/>
          <w:b/>
        </w:rPr>
      </w:pPr>
      <w:r w:rsidRPr="00CB035B">
        <w:rPr>
          <w:rFonts w:ascii="Arial" w:eastAsia="Times New Roman" w:hAnsi="Arial" w:cs="Arial"/>
          <w:b/>
        </w:rPr>
        <w:t>Explanation of Claim</w:t>
      </w:r>
    </w:p>
    <w:p w:rsidR="00D57D0B" w:rsidRPr="00CB035B" w:rsidRDefault="00D57D0B" w:rsidP="00D57D0B">
      <w:pPr>
        <w:spacing w:before="120" w:line="276" w:lineRule="auto"/>
        <w:ind w:left="644"/>
        <w:contextualSpacing/>
        <w:rPr>
          <w:rFonts w:ascii="Arial" w:eastAsia="Times New Roman" w:hAnsi="Arial" w:cs="Arial"/>
          <w:b/>
        </w:rPr>
      </w:pPr>
    </w:p>
    <w:p w:rsidR="00764C18" w:rsidRDefault="00764C18" w:rsidP="00D57D0B">
      <w:pPr>
        <w:numPr>
          <w:ilvl w:val="0"/>
          <w:numId w:val="20"/>
        </w:numPr>
        <w:spacing w:before="120" w:line="276" w:lineRule="auto"/>
        <w:contextualSpacing/>
        <w:rPr>
          <w:rFonts w:ascii="Arial" w:eastAsia="Times New Roman" w:hAnsi="Arial" w:cs="Arial"/>
        </w:rPr>
      </w:pPr>
      <w:r>
        <w:rPr>
          <w:rFonts w:ascii="Arial" w:eastAsia="Times New Roman" w:hAnsi="Arial" w:cs="Arial"/>
        </w:rPr>
        <w:t>We seek</w:t>
      </w:r>
      <w:r w:rsidR="00C13AD7">
        <w:rPr>
          <w:rFonts w:ascii="Arial" w:eastAsia="Times New Roman" w:hAnsi="Arial" w:cs="Arial"/>
        </w:rPr>
        <w:t xml:space="preserve"> a guarante</w:t>
      </w:r>
      <w:r>
        <w:rPr>
          <w:rFonts w:ascii="Arial" w:eastAsia="Times New Roman" w:hAnsi="Arial" w:cs="Arial"/>
        </w:rPr>
        <w:t>e as part of the 2021 pay award</w:t>
      </w:r>
      <w:r w:rsidR="00C13AD7">
        <w:rPr>
          <w:rFonts w:ascii="Arial" w:eastAsia="Times New Roman" w:hAnsi="Arial" w:cs="Arial"/>
        </w:rPr>
        <w:t xml:space="preserve"> that PSC pay point 7 will not fall below the Joseph Rowntree real living wage during the 2021</w:t>
      </w:r>
      <w:r w:rsidR="006B57C1">
        <w:rPr>
          <w:rFonts w:ascii="Arial" w:eastAsia="Times New Roman" w:hAnsi="Arial" w:cs="Arial"/>
        </w:rPr>
        <w:t xml:space="preserve">/22 </w:t>
      </w:r>
      <w:r w:rsidR="00C13AD7">
        <w:rPr>
          <w:rFonts w:ascii="Arial" w:eastAsia="Times New Roman" w:hAnsi="Arial" w:cs="Arial"/>
        </w:rPr>
        <w:t xml:space="preserve">pay year. As the real living wage is not announced until November each year, there is a danger that </w:t>
      </w:r>
      <w:r w:rsidR="006B57C1">
        <w:rPr>
          <w:rFonts w:ascii="Arial" w:eastAsia="Times New Roman" w:hAnsi="Arial" w:cs="Arial"/>
        </w:rPr>
        <w:t>this rate could</w:t>
      </w:r>
      <w:r>
        <w:rPr>
          <w:rFonts w:ascii="Arial" w:eastAsia="Times New Roman" w:hAnsi="Arial" w:cs="Arial"/>
        </w:rPr>
        <w:t xml:space="preserve"> leapfrog the value of PSC pay point 7 set earlier in September</w:t>
      </w:r>
    </w:p>
    <w:p w:rsidR="00764C18" w:rsidRDefault="00764C18" w:rsidP="00764C18">
      <w:pPr>
        <w:spacing w:before="120" w:line="276" w:lineRule="auto"/>
        <w:ind w:left="720"/>
        <w:contextualSpacing/>
        <w:rPr>
          <w:rFonts w:ascii="Arial" w:eastAsia="Times New Roman" w:hAnsi="Arial" w:cs="Arial"/>
        </w:rPr>
      </w:pPr>
    </w:p>
    <w:p w:rsidR="00764C18" w:rsidRPr="00764C18" w:rsidRDefault="00764C18" w:rsidP="00764C18">
      <w:pPr>
        <w:numPr>
          <w:ilvl w:val="0"/>
          <w:numId w:val="20"/>
        </w:numPr>
        <w:spacing w:before="120" w:line="276" w:lineRule="auto"/>
        <w:contextualSpacing/>
        <w:rPr>
          <w:rFonts w:ascii="Arial" w:eastAsia="Times New Roman" w:hAnsi="Arial" w:cs="Arial"/>
        </w:rPr>
      </w:pPr>
      <w:r>
        <w:rPr>
          <w:rFonts w:ascii="Arial" w:eastAsia="Times New Roman" w:hAnsi="Arial" w:cs="Arial"/>
        </w:rPr>
        <w:t xml:space="preserve">The impact of the £702 increase in the value of pay point 7 as part of the 2020 pay award, and the effect </w:t>
      </w:r>
      <w:r w:rsidR="00873FEA">
        <w:rPr>
          <w:rFonts w:ascii="Arial" w:eastAsia="Times New Roman" w:hAnsi="Arial" w:cs="Arial"/>
        </w:rPr>
        <w:t>of historical percentage rises o</w:t>
      </w:r>
      <w:r>
        <w:rPr>
          <w:rFonts w:ascii="Arial" w:eastAsia="Times New Roman" w:hAnsi="Arial" w:cs="Arial"/>
        </w:rPr>
        <w:t>n the value of PSC pay points, has squeezed differentials and depressed the relative value of pay points 8 -18 over recent years. We seek to address this by adjusting the values of PSC pay points 8 -18 and by means of a mixed percentage/flat rate award.</w:t>
      </w:r>
    </w:p>
    <w:p w:rsidR="00764C18" w:rsidRDefault="00764C18" w:rsidP="00764C18">
      <w:pPr>
        <w:spacing w:before="120" w:line="276" w:lineRule="auto"/>
        <w:ind w:left="720"/>
        <w:contextualSpacing/>
        <w:rPr>
          <w:rFonts w:ascii="Arial" w:eastAsia="Times New Roman" w:hAnsi="Arial" w:cs="Arial"/>
        </w:rPr>
      </w:pPr>
    </w:p>
    <w:p w:rsidR="00D57D0B" w:rsidRPr="00764C18" w:rsidRDefault="00D57D0B" w:rsidP="00764C18">
      <w:pPr>
        <w:numPr>
          <w:ilvl w:val="0"/>
          <w:numId w:val="20"/>
        </w:numPr>
        <w:spacing w:before="120" w:line="276" w:lineRule="auto"/>
        <w:contextualSpacing/>
        <w:rPr>
          <w:rFonts w:ascii="Arial" w:eastAsia="Times New Roman" w:hAnsi="Arial" w:cs="Arial"/>
        </w:rPr>
      </w:pPr>
      <w:r w:rsidRPr="00CB035B">
        <w:rPr>
          <w:rFonts w:ascii="Arial" w:eastAsia="Times New Roman" w:hAnsi="Arial" w:cs="Arial"/>
        </w:rPr>
        <w:t>The claim for a headline increase in all PSC pay points of 3%, or £1,000, whichever is the greater, is justified in relation to the current values of the PSC pay determination facto</w:t>
      </w:r>
      <w:r w:rsidR="00442E81">
        <w:rPr>
          <w:rFonts w:ascii="Arial" w:eastAsia="Times New Roman" w:hAnsi="Arial" w:cs="Arial"/>
        </w:rPr>
        <w:t xml:space="preserve">rs, and the </w:t>
      </w:r>
      <w:r w:rsidR="00764C18">
        <w:rPr>
          <w:rFonts w:ascii="Arial" w:eastAsia="Times New Roman" w:hAnsi="Arial" w:cs="Arial"/>
        </w:rPr>
        <w:t xml:space="preserve">need for </w:t>
      </w:r>
      <w:r w:rsidRPr="00CB035B">
        <w:rPr>
          <w:rFonts w:ascii="Arial" w:eastAsia="Times New Roman" w:hAnsi="Arial" w:cs="Arial"/>
        </w:rPr>
        <w:t xml:space="preserve">police staff salaries </w:t>
      </w:r>
      <w:r w:rsidR="00764C18">
        <w:rPr>
          <w:rFonts w:ascii="Arial" w:eastAsia="Times New Roman" w:hAnsi="Arial" w:cs="Arial"/>
        </w:rPr>
        <w:t>to close the</w:t>
      </w:r>
      <w:r w:rsidRPr="00CB035B">
        <w:rPr>
          <w:rFonts w:ascii="Arial" w:eastAsia="Times New Roman" w:hAnsi="Arial" w:cs="Arial"/>
        </w:rPr>
        <w:t xml:space="preserve"> inflation</w:t>
      </w:r>
      <w:r w:rsidR="00764C18">
        <w:rPr>
          <w:rFonts w:ascii="Arial" w:eastAsia="Times New Roman" w:hAnsi="Arial" w:cs="Arial"/>
        </w:rPr>
        <w:t xml:space="preserve"> gap which has opened up</w:t>
      </w:r>
      <w:r w:rsidRPr="00CB035B">
        <w:rPr>
          <w:rFonts w:ascii="Arial" w:eastAsia="Times New Roman" w:hAnsi="Arial" w:cs="Arial"/>
        </w:rPr>
        <w:t xml:space="preserve"> over the last 10 years. Police staff salaries are down 15.4% on what they would have been today, had they kept up with inflation. Our members are not prepared to continue paying the price for failed government austerity measures.</w:t>
      </w:r>
    </w:p>
    <w:p w:rsidR="00D57D0B" w:rsidRPr="00CB035B" w:rsidRDefault="00D57D0B" w:rsidP="00D57D0B">
      <w:pPr>
        <w:spacing w:before="120" w:line="276" w:lineRule="auto"/>
        <w:ind w:left="720"/>
        <w:contextualSpacing/>
        <w:rPr>
          <w:rFonts w:ascii="Arial" w:eastAsia="Times New Roman" w:hAnsi="Arial" w:cs="Arial"/>
        </w:rPr>
      </w:pPr>
    </w:p>
    <w:p w:rsidR="00D57D0B" w:rsidRPr="00CB035B" w:rsidRDefault="00D57D0B" w:rsidP="00D57D0B">
      <w:pPr>
        <w:numPr>
          <w:ilvl w:val="0"/>
          <w:numId w:val="20"/>
        </w:numPr>
        <w:spacing w:before="100" w:beforeAutospacing="1" w:after="100" w:afterAutospacing="1" w:line="276" w:lineRule="auto"/>
        <w:contextualSpacing/>
        <w:rPr>
          <w:rFonts w:ascii="Arial" w:eastAsia="Times New Roman" w:hAnsi="Arial" w:cs="Arial"/>
        </w:rPr>
      </w:pPr>
      <w:r w:rsidRPr="00CB035B">
        <w:rPr>
          <w:rFonts w:ascii="Arial" w:eastAsia="Times New Roman" w:hAnsi="Arial" w:cs="Arial"/>
        </w:rPr>
        <w:t>The 3%, or £1,000, increase is also justified</w:t>
      </w:r>
      <w:r w:rsidR="00442E81">
        <w:rPr>
          <w:rFonts w:ascii="Arial" w:eastAsia="Times New Roman" w:hAnsi="Arial" w:cs="Arial"/>
        </w:rPr>
        <w:t xml:space="preserve"> on the basis that police staff</w:t>
      </w:r>
      <w:r w:rsidRPr="00CB035B">
        <w:rPr>
          <w:rFonts w:ascii="Arial" w:eastAsia="Times New Roman" w:hAnsi="Arial" w:cs="Arial"/>
        </w:rPr>
        <w:t xml:space="preserve"> as key workers </w:t>
      </w:r>
      <w:r w:rsidR="000E4A4C">
        <w:rPr>
          <w:rFonts w:ascii="Arial" w:eastAsia="Times New Roman" w:hAnsi="Arial" w:cs="Arial"/>
        </w:rPr>
        <w:t>during the</w:t>
      </w:r>
      <w:r w:rsidR="00442E81">
        <w:rPr>
          <w:rFonts w:ascii="Arial" w:eastAsia="Times New Roman" w:hAnsi="Arial" w:cs="Arial"/>
        </w:rPr>
        <w:t xml:space="preserve"> covid19 pandemic</w:t>
      </w:r>
      <w:r w:rsidRPr="00CB035B">
        <w:rPr>
          <w:rFonts w:ascii="Arial" w:eastAsia="Times New Roman" w:hAnsi="Arial" w:cs="Arial"/>
        </w:rPr>
        <w:t xml:space="preserve"> are entitled to see some financial reward for going above and beyond in the</w:t>
      </w:r>
      <w:r w:rsidR="000E4A4C">
        <w:rPr>
          <w:rFonts w:ascii="Arial" w:eastAsia="Times New Roman" w:hAnsi="Arial" w:cs="Arial"/>
        </w:rPr>
        <w:t>ir</w:t>
      </w:r>
      <w:r w:rsidRPr="00CB035B">
        <w:rPr>
          <w:rFonts w:ascii="Arial" w:eastAsia="Times New Roman" w:hAnsi="Arial" w:cs="Arial"/>
        </w:rPr>
        <w:t xml:space="preserve"> service </w:t>
      </w:r>
      <w:r w:rsidR="000E4A4C">
        <w:rPr>
          <w:rFonts w:ascii="Arial" w:eastAsia="Times New Roman" w:hAnsi="Arial" w:cs="Arial"/>
        </w:rPr>
        <w:t xml:space="preserve">to local </w:t>
      </w:r>
      <w:r w:rsidRPr="00CB035B">
        <w:rPr>
          <w:rFonts w:ascii="Arial" w:eastAsia="Times New Roman" w:hAnsi="Arial" w:cs="Arial"/>
        </w:rPr>
        <w:t xml:space="preserve">communities. On 30 November 2020 the Home Secretary wrote to all police officers and police staff to thank them for the work in response to the pandemic. Here is a short extract from her letter: </w:t>
      </w:r>
    </w:p>
    <w:p w:rsidR="00D57D0B" w:rsidRPr="00CB035B" w:rsidRDefault="00D57D0B" w:rsidP="00D57D0B">
      <w:pPr>
        <w:pStyle w:val="Default"/>
        <w:ind w:left="720"/>
        <w:rPr>
          <w:i/>
          <w:iCs/>
        </w:rPr>
      </w:pPr>
      <w:r w:rsidRPr="00CB035B">
        <w:t>‘</w:t>
      </w:r>
      <w:r w:rsidRPr="00CB035B">
        <w:rPr>
          <w:i/>
          <w:iCs/>
        </w:rPr>
        <w:t xml:space="preserve">I want to pay a special tribute to police staff, whose tireless work behind the scenes is just as important. </w:t>
      </w:r>
    </w:p>
    <w:p w:rsidR="00D57D0B" w:rsidRPr="00CB035B" w:rsidRDefault="00D57D0B" w:rsidP="00D57D0B">
      <w:pPr>
        <w:pStyle w:val="Default"/>
        <w:ind w:left="720" w:hanging="720"/>
        <w:rPr>
          <w:i/>
          <w:iCs/>
        </w:rPr>
      </w:pPr>
    </w:p>
    <w:p w:rsidR="00D57D0B" w:rsidRPr="00CB035B" w:rsidRDefault="00D57D0B" w:rsidP="00D57D0B">
      <w:pPr>
        <w:pStyle w:val="Default"/>
        <w:ind w:left="720"/>
        <w:rPr>
          <w:i/>
          <w:iCs/>
        </w:rPr>
      </w:pPr>
      <w:r w:rsidRPr="00CB035B">
        <w:rPr>
          <w:i/>
          <w:iCs/>
        </w:rPr>
        <w:t xml:space="preserve">I understand how hard it has been to work from home for long stretches. Now we have entered a second lockdown, the novelty has worn thin, and the isolation from friends and colleagues can be particularly challenging. </w:t>
      </w:r>
    </w:p>
    <w:p w:rsidR="00D57D0B" w:rsidRPr="00CB035B" w:rsidRDefault="00D57D0B" w:rsidP="00D57D0B">
      <w:pPr>
        <w:pStyle w:val="Default"/>
        <w:ind w:left="720"/>
      </w:pPr>
      <w:r w:rsidRPr="00CB035B">
        <w:rPr>
          <w:i/>
          <w:iCs/>
        </w:rPr>
        <w:t>Many of you, though, have continued to travel into work to keep our country safe</w:t>
      </w:r>
      <w:r w:rsidRPr="00CB035B">
        <w:t xml:space="preserve">. </w:t>
      </w:r>
    </w:p>
    <w:p w:rsidR="00D57D0B" w:rsidRPr="00CB035B" w:rsidRDefault="00D57D0B" w:rsidP="00D57D0B">
      <w:pPr>
        <w:spacing w:before="100" w:beforeAutospacing="1" w:after="100" w:afterAutospacing="1"/>
        <w:ind w:left="720"/>
        <w:rPr>
          <w:rFonts w:ascii="Arial" w:hAnsi="Arial" w:cs="Arial"/>
          <w:i/>
          <w:iCs/>
          <w:color w:val="000000"/>
          <w:lang w:eastAsia="en-GB"/>
        </w:rPr>
      </w:pPr>
      <w:r w:rsidRPr="00CB035B">
        <w:rPr>
          <w:rFonts w:ascii="Arial" w:hAnsi="Arial" w:cs="Arial"/>
          <w:i/>
          <w:iCs/>
        </w:rPr>
        <w:lastRenderedPageBreak/>
        <w:t>Control room staff in particular have been the unsung heroes of this crisis. The pressure on them has been absolutely huge, deploying vital resources to urgent and competing demands. Thank you for everything you do.’</w:t>
      </w:r>
    </w:p>
    <w:p w:rsidR="00D57D0B" w:rsidRPr="00CB035B" w:rsidRDefault="00D57D0B" w:rsidP="00D57D0B">
      <w:pPr>
        <w:spacing w:before="120" w:line="276" w:lineRule="auto"/>
        <w:ind w:left="720"/>
        <w:contextualSpacing/>
        <w:rPr>
          <w:rFonts w:ascii="Arial" w:eastAsia="Times New Roman" w:hAnsi="Arial" w:cs="Arial"/>
        </w:rPr>
      </w:pPr>
      <w:r w:rsidRPr="00CB035B">
        <w:rPr>
          <w:rFonts w:ascii="Arial" w:eastAsia="Times New Roman" w:hAnsi="Arial" w:cs="Arial"/>
        </w:rPr>
        <w:t xml:space="preserve">If the Employers, including the Home Office representing the Home Secretary on the PSC, really value </w:t>
      </w:r>
      <w:r w:rsidR="00013A3F">
        <w:rPr>
          <w:rFonts w:ascii="Arial" w:eastAsia="Times New Roman" w:hAnsi="Arial" w:cs="Arial"/>
        </w:rPr>
        <w:t xml:space="preserve">the work of </w:t>
      </w:r>
      <w:r w:rsidRPr="00CB035B">
        <w:rPr>
          <w:rFonts w:ascii="Arial" w:eastAsia="Times New Roman" w:hAnsi="Arial" w:cs="Arial"/>
        </w:rPr>
        <w:t xml:space="preserve">police staff </w:t>
      </w:r>
      <w:r w:rsidR="00442E81">
        <w:rPr>
          <w:rFonts w:ascii="Arial" w:eastAsia="Times New Roman" w:hAnsi="Arial" w:cs="Arial"/>
        </w:rPr>
        <w:t xml:space="preserve">during the pandemic, </w:t>
      </w:r>
      <w:r w:rsidRPr="00CB035B">
        <w:rPr>
          <w:rFonts w:ascii="Arial" w:eastAsia="Times New Roman" w:hAnsi="Arial" w:cs="Arial"/>
        </w:rPr>
        <w:t xml:space="preserve"> 2021 is surely the time to provide some tangible proof to our members that they mean what they say. Our members will judge the Employers by their actions in this respect.</w:t>
      </w:r>
    </w:p>
    <w:p w:rsidR="00D57D0B" w:rsidRPr="00CB035B" w:rsidRDefault="00D57D0B" w:rsidP="00D57D0B">
      <w:pPr>
        <w:spacing w:before="120" w:line="276" w:lineRule="auto"/>
        <w:ind w:left="720"/>
        <w:contextualSpacing/>
        <w:rPr>
          <w:rFonts w:ascii="Arial" w:eastAsia="Times New Roman" w:hAnsi="Arial" w:cs="Arial"/>
        </w:rPr>
      </w:pPr>
    </w:p>
    <w:p w:rsidR="00D57D0B" w:rsidRPr="00CB035B" w:rsidRDefault="00D57D0B" w:rsidP="00D57D0B">
      <w:pPr>
        <w:numPr>
          <w:ilvl w:val="0"/>
          <w:numId w:val="20"/>
        </w:numPr>
        <w:spacing w:before="120" w:line="276" w:lineRule="auto"/>
        <w:contextualSpacing/>
        <w:rPr>
          <w:rFonts w:ascii="Arial" w:eastAsia="Times New Roman" w:hAnsi="Arial" w:cs="Arial"/>
        </w:rPr>
      </w:pPr>
      <w:r w:rsidRPr="00CB035B">
        <w:rPr>
          <w:rFonts w:ascii="Arial" w:eastAsia="Times New Roman" w:hAnsi="Arial" w:cs="Arial"/>
        </w:rPr>
        <w:t>In 2017 the Trade Union Side welcomed the increase in minimum annual leave entitlement from 22 to 23 days as part of the agreement to the 2017 Police Staff Council Handbook. We subsequently sought an additional day on the minimum leave entitlements as part of our 2018 and 2019 claims. Although the Employers Side committed to discuss this element of our last two pay claims as part of the PSC Pay and Reward Review, this commitment has unfortunately not been translated into action.  The Trade Union Side and our members remain acutely aware of the on-going differentials in police staff annual leave entitlement acr</w:t>
      </w:r>
      <w:r w:rsidR="00442E81">
        <w:rPr>
          <w:rFonts w:ascii="Arial" w:eastAsia="Times New Roman" w:hAnsi="Arial" w:cs="Arial"/>
        </w:rPr>
        <w:t>oss different forces. So, as part of this claim w</w:t>
      </w:r>
      <w:r w:rsidRPr="00CB035B">
        <w:rPr>
          <w:rFonts w:ascii="Arial" w:eastAsia="Times New Roman" w:hAnsi="Arial" w:cs="Arial"/>
        </w:rPr>
        <w:t>e ask the Employers to work with us collaboratively to review police staff leave arrangements in the round</w:t>
      </w:r>
      <w:r w:rsidR="00442E81">
        <w:rPr>
          <w:rFonts w:ascii="Arial" w:eastAsia="Times New Roman" w:hAnsi="Arial" w:cs="Arial"/>
        </w:rPr>
        <w:t xml:space="preserve"> across all forces in England and Wales</w:t>
      </w:r>
      <w:r w:rsidRPr="00CB035B">
        <w:rPr>
          <w:rFonts w:ascii="Arial" w:eastAsia="Times New Roman" w:hAnsi="Arial" w:cs="Arial"/>
        </w:rPr>
        <w:t>.</w:t>
      </w:r>
    </w:p>
    <w:p w:rsidR="00D57D0B" w:rsidRPr="00CB035B" w:rsidRDefault="00D57D0B" w:rsidP="00D57D0B">
      <w:pPr>
        <w:spacing w:before="120" w:line="276" w:lineRule="auto"/>
        <w:ind w:left="720"/>
        <w:contextualSpacing/>
        <w:rPr>
          <w:rFonts w:ascii="Arial" w:eastAsia="Times New Roman" w:hAnsi="Arial" w:cs="Arial"/>
        </w:rPr>
      </w:pPr>
    </w:p>
    <w:p w:rsidR="000E2A82" w:rsidRDefault="000E2A82" w:rsidP="00D57D0B">
      <w:pPr>
        <w:numPr>
          <w:ilvl w:val="0"/>
          <w:numId w:val="21"/>
        </w:numPr>
        <w:spacing w:before="120" w:line="276" w:lineRule="auto"/>
        <w:ind w:left="426" w:hanging="426"/>
        <w:contextualSpacing/>
        <w:rPr>
          <w:rFonts w:ascii="Arial" w:eastAsia="Times New Roman" w:hAnsi="Arial" w:cs="Arial"/>
          <w:b/>
          <w:noProof/>
        </w:rPr>
      </w:pPr>
      <w:r>
        <w:rPr>
          <w:rFonts w:ascii="Arial" w:eastAsia="Times New Roman" w:hAnsi="Arial" w:cs="Arial"/>
          <w:b/>
          <w:noProof/>
        </w:rPr>
        <w:t>PSC Pay Determination Factors</w:t>
      </w:r>
    </w:p>
    <w:p w:rsidR="000E2A82" w:rsidRDefault="000E2A82" w:rsidP="000E2A82">
      <w:pPr>
        <w:spacing w:before="120" w:line="276" w:lineRule="auto"/>
        <w:contextualSpacing/>
        <w:rPr>
          <w:rFonts w:ascii="Arial" w:eastAsia="Times New Roman" w:hAnsi="Arial" w:cs="Arial"/>
          <w:b/>
          <w:noProof/>
        </w:rPr>
      </w:pPr>
    </w:p>
    <w:p w:rsidR="00D57D0B" w:rsidRPr="00CB035B" w:rsidRDefault="000E2A82" w:rsidP="000E2A82">
      <w:pPr>
        <w:spacing w:before="120" w:line="276" w:lineRule="auto"/>
        <w:contextualSpacing/>
        <w:rPr>
          <w:rFonts w:ascii="Arial" w:eastAsia="Times New Roman" w:hAnsi="Arial" w:cs="Arial"/>
          <w:b/>
          <w:noProof/>
        </w:rPr>
      </w:pPr>
      <w:r>
        <w:rPr>
          <w:rFonts w:ascii="Arial" w:eastAsia="Times New Roman" w:hAnsi="Arial" w:cs="Arial"/>
          <w:b/>
          <w:noProof/>
        </w:rPr>
        <w:t xml:space="preserve">4.1 </w:t>
      </w:r>
      <w:r w:rsidR="00D57D0B" w:rsidRPr="00CB035B">
        <w:rPr>
          <w:rFonts w:ascii="Arial" w:eastAsia="Times New Roman" w:hAnsi="Arial" w:cs="Arial"/>
          <w:b/>
          <w:noProof/>
        </w:rPr>
        <w:t xml:space="preserve">Pay Movements Elsewhere in the Public Sector and Elsewhere in the </w:t>
      </w:r>
      <w:r>
        <w:rPr>
          <w:rFonts w:ascii="Arial" w:eastAsia="Times New Roman" w:hAnsi="Arial" w:cs="Arial"/>
          <w:b/>
          <w:noProof/>
        </w:rPr>
        <w:t xml:space="preserve">     </w:t>
      </w:r>
      <w:r w:rsidR="00D57D0B" w:rsidRPr="00CB035B">
        <w:rPr>
          <w:rFonts w:ascii="Arial" w:eastAsia="Times New Roman" w:hAnsi="Arial" w:cs="Arial"/>
          <w:b/>
          <w:noProof/>
        </w:rPr>
        <w:t>Economy (Year to March 2021)</w:t>
      </w:r>
    </w:p>
    <w:p w:rsidR="00D57D0B" w:rsidRPr="00CB035B" w:rsidRDefault="00D57D0B" w:rsidP="00D57D0B">
      <w:pPr>
        <w:spacing w:before="120" w:line="276" w:lineRule="auto"/>
        <w:ind w:left="360" w:hanging="360"/>
        <w:contextualSpacing/>
        <w:rPr>
          <w:rFonts w:ascii="Arial" w:eastAsia="Times New Roman" w:hAnsi="Arial" w:cs="Arial"/>
          <w:lang w:eastAsia="en-GB"/>
        </w:rPr>
      </w:pPr>
      <w:r w:rsidRPr="00CB035B">
        <w:rPr>
          <w:rFonts w:ascii="Arial" w:eastAsia="Times New Roman" w:hAnsi="Arial" w:cs="Arial"/>
          <w:b/>
        </w:rPr>
        <w:tab/>
      </w:r>
    </w:p>
    <w:p w:rsidR="00D57D0B" w:rsidRPr="00CB035B" w:rsidRDefault="00D57D0B" w:rsidP="00D57D0B">
      <w:pPr>
        <w:spacing w:line="276" w:lineRule="auto"/>
        <w:rPr>
          <w:rFonts w:ascii="Arial" w:eastAsia="Times New Roman" w:hAnsi="Arial" w:cs="Arial"/>
          <w:lang w:val="en-US"/>
        </w:rPr>
      </w:pPr>
      <w:r w:rsidRPr="00CB035B">
        <w:rPr>
          <w:rFonts w:ascii="Arial" w:eastAsia="Times New Roman" w:hAnsi="Arial" w:cs="Arial"/>
          <w:lang w:val="en-US"/>
        </w:rPr>
        <w:t xml:space="preserve">Pay settlements in the public sector are running at 2.7%. Private sector awards stand at 2.1%. Until 2020 private sector awards had been running far in advance of public sector equivalents since 2010. </w:t>
      </w:r>
    </w:p>
    <w:p w:rsidR="00D57D0B" w:rsidRPr="00CB035B" w:rsidRDefault="00D57D0B" w:rsidP="00D57D0B">
      <w:pPr>
        <w:pStyle w:val="NormalWeb"/>
        <w:shd w:val="clear" w:color="auto" w:fill="FFFFFF"/>
        <w:spacing w:before="80" w:beforeAutospacing="0" w:after="0" w:afterAutospacing="0" w:line="276" w:lineRule="auto"/>
        <w:rPr>
          <w:rFonts w:ascii="Arial" w:hAnsi="Arial" w:cs="Arial"/>
          <w:color w:val="000000"/>
        </w:rPr>
      </w:pPr>
      <w:r w:rsidRPr="00CB035B">
        <w:rPr>
          <w:rFonts w:ascii="Arial" w:hAnsi="Arial" w:cs="Arial"/>
          <w:color w:val="000000"/>
        </w:rPr>
        <w:t>While the pay freeze was in place across the public sector (2011-12), the private sector was seeing average rises around 2.5%, and the private sector continued to outpace the public sector by at least double the public sector rate during the ensuing period of the 1% pay cap (2013-17). Since 2018, the gap st</w:t>
      </w:r>
      <w:r w:rsidR="008B70A6">
        <w:rPr>
          <w:rFonts w:ascii="Arial" w:hAnsi="Arial" w:cs="Arial"/>
          <w:color w:val="000000"/>
        </w:rPr>
        <w:t xml:space="preserve">arted closing and during </w:t>
      </w:r>
      <w:r w:rsidRPr="00CB035B">
        <w:rPr>
          <w:rFonts w:ascii="Arial" w:hAnsi="Arial" w:cs="Arial"/>
          <w:color w:val="000000"/>
        </w:rPr>
        <w:t xml:space="preserve">2020 the public sector overtook the private sector for the first time in a decade. </w:t>
      </w:r>
    </w:p>
    <w:p w:rsidR="00C26954" w:rsidRPr="00CB035B" w:rsidRDefault="00C26954" w:rsidP="00D57D0B">
      <w:pPr>
        <w:spacing w:before="120" w:line="276" w:lineRule="auto"/>
        <w:rPr>
          <w:rFonts w:ascii="Arial" w:eastAsia="Times New Roman" w:hAnsi="Arial" w:cs="Arial"/>
          <w:lang w:eastAsia="en-GB"/>
        </w:rPr>
      </w:pPr>
      <w:r>
        <w:rPr>
          <w:rFonts w:ascii="Arial" w:eastAsia="Times New Roman" w:hAnsi="Arial" w:cs="Arial"/>
          <w:lang w:eastAsia="en-GB"/>
        </w:rPr>
        <w:t>T</w:t>
      </w:r>
      <w:r w:rsidR="00D57D0B" w:rsidRPr="00CB035B">
        <w:rPr>
          <w:rFonts w:ascii="Arial" w:eastAsia="Times New Roman" w:hAnsi="Arial" w:cs="Arial"/>
          <w:lang w:eastAsia="en-GB"/>
        </w:rPr>
        <w:t>able</w:t>
      </w:r>
      <w:r>
        <w:rPr>
          <w:rFonts w:ascii="Arial" w:eastAsia="Times New Roman" w:hAnsi="Arial" w:cs="Arial"/>
          <w:lang w:eastAsia="en-GB"/>
        </w:rPr>
        <w:t xml:space="preserve"> 2</w:t>
      </w:r>
      <w:r w:rsidR="00D57D0B" w:rsidRPr="00CB035B">
        <w:rPr>
          <w:rFonts w:ascii="Arial" w:eastAsia="Times New Roman" w:hAnsi="Arial" w:cs="Arial"/>
          <w:lang w:eastAsia="en-GB"/>
        </w:rPr>
        <w:t xml:space="preserve"> below shows that pay settlements over the last year across the economy have been running at 2.3%.</w:t>
      </w:r>
    </w:p>
    <w:p w:rsidR="00D57D0B" w:rsidRPr="00CB035B" w:rsidRDefault="00D57D0B" w:rsidP="00D57D0B">
      <w:pPr>
        <w:spacing w:before="120" w:line="276" w:lineRule="auto"/>
        <w:rPr>
          <w:rFonts w:ascii="Arial" w:eastAsia="Times New Roman" w:hAnsi="Arial" w:cs="Arial"/>
          <w:b/>
          <w:bCs/>
        </w:rPr>
      </w:pPr>
      <w:r w:rsidRPr="00CB035B">
        <w:rPr>
          <w:rFonts w:ascii="Arial" w:eastAsia="Times New Roman" w:hAnsi="Arial" w:cs="Arial"/>
          <w:b/>
          <w:bCs/>
          <w:lang w:eastAsia="en-GB"/>
        </w:rPr>
        <w:t>Table 2</w:t>
      </w:r>
    </w:p>
    <w:p w:rsidR="00D57D0B" w:rsidRDefault="00D57D0B" w:rsidP="000D2502">
      <w:pPr>
        <w:pStyle w:val="Bodycopy"/>
      </w:pPr>
    </w:p>
    <w:tbl>
      <w:tblPr>
        <w:tblW w:w="8779" w:type="dxa"/>
        <w:tblLook w:val="04A0" w:firstRow="1" w:lastRow="0" w:firstColumn="1" w:lastColumn="0" w:noHBand="0" w:noVBand="1"/>
      </w:tblPr>
      <w:tblGrid>
        <w:gridCol w:w="3369"/>
        <w:gridCol w:w="5410"/>
      </w:tblGrid>
      <w:tr w:rsidR="0034140A" w:rsidRPr="0034140A" w:rsidTr="00582F20">
        <w:trPr>
          <w:trHeight w:val="315"/>
        </w:trPr>
        <w:tc>
          <w:tcPr>
            <w:tcW w:w="3369" w:type="dxa"/>
            <w:tcBorders>
              <w:top w:val="single" w:sz="8" w:space="0" w:color="auto"/>
              <w:left w:val="single" w:sz="8" w:space="0" w:color="auto"/>
              <w:bottom w:val="single" w:sz="8" w:space="0" w:color="auto"/>
              <w:right w:val="single" w:sz="8" w:space="0" w:color="auto"/>
            </w:tcBorders>
            <w:shd w:val="clear" w:color="auto" w:fill="FFF2CC" w:themeFill="accent4" w:themeFillTint="33"/>
            <w:noWrap/>
            <w:vAlign w:val="bottom"/>
            <w:hideMark/>
          </w:tcPr>
          <w:p w:rsidR="0034140A" w:rsidRPr="0034140A" w:rsidRDefault="0034140A" w:rsidP="0034140A">
            <w:pPr>
              <w:rPr>
                <w:rFonts w:ascii="Arial" w:eastAsia="Times New Roman" w:hAnsi="Arial" w:cs="Arial"/>
                <w:b/>
                <w:bCs/>
                <w:color w:val="000000"/>
                <w:lang w:eastAsia="en-GB"/>
              </w:rPr>
            </w:pPr>
            <w:r w:rsidRPr="0034140A">
              <w:rPr>
                <w:rFonts w:ascii="Arial" w:eastAsia="Times New Roman" w:hAnsi="Arial" w:cs="Arial"/>
                <w:b/>
                <w:bCs/>
                <w:color w:val="000000"/>
                <w:lang w:eastAsia="en-GB"/>
              </w:rPr>
              <w:t xml:space="preserve">Sector </w:t>
            </w:r>
          </w:p>
        </w:tc>
        <w:tc>
          <w:tcPr>
            <w:tcW w:w="5410" w:type="dxa"/>
            <w:tcBorders>
              <w:top w:val="single" w:sz="8" w:space="0" w:color="auto"/>
              <w:left w:val="nil"/>
              <w:bottom w:val="single" w:sz="8" w:space="0" w:color="auto"/>
              <w:right w:val="single" w:sz="8" w:space="0" w:color="auto"/>
            </w:tcBorders>
            <w:shd w:val="clear" w:color="auto" w:fill="FFF2CC" w:themeFill="accent4" w:themeFillTint="33"/>
            <w:noWrap/>
            <w:vAlign w:val="bottom"/>
            <w:hideMark/>
          </w:tcPr>
          <w:p w:rsidR="0034140A" w:rsidRPr="0034140A" w:rsidRDefault="0034140A" w:rsidP="0034140A">
            <w:pPr>
              <w:jc w:val="center"/>
              <w:rPr>
                <w:rFonts w:ascii="Arial" w:eastAsia="Times New Roman" w:hAnsi="Arial" w:cs="Arial"/>
                <w:b/>
                <w:bCs/>
                <w:color w:val="000000"/>
                <w:lang w:eastAsia="en-GB"/>
              </w:rPr>
            </w:pPr>
            <w:r w:rsidRPr="0034140A">
              <w:rPr>
                <w:rFonts w:ascii="Arial" w:eastAsia="Times New Roman" w:hAnsi="Arial" w:cs="Arial"/>
                <w:b/>
                <w:bCs/>
                <w:color w:val="000000"/>
                <w:lang w:eastAsia="en-GB"/>
              </w:rPr>
              <w:t>Average pay settlements</w:t>
            </w:r>
          </w:p>
        </w:tc>
      </w:tr>
      <w:tr w:rsidR="0034140A" w:rsidRPr="0034140A" w:rsidTr="00582F20">
        <w:trPr>
          <w:trHeight w:val="315"/>
        </w:trPr>
        <w:tc>
          <w:tcPr>
            <w:tcW w:w="3369" w:type="dxa"/>
            <w:tcBorders>
              <w:top w:val="nil"/>
              <w:left w:val="single" w:sz="8" w:space="0" w:color="auto"/>
              <w:bottom w:val="single" w:sz="8" w:space="0" w:color="auto"/>
              <w:right w:val="single" w:sz="8" w:space="0" w:color="auto"/>
            </w:tcBorders>
            <w:shd w:val="clear" w:color="auto" w:fill="DBDBDB" w:themeFill="accent3" w:themeFillTint="66"/>
            <w:noWrap/>
            <w:vAlign w:val="bottom"/>
            <w:hideMark/>
          </w:tcPr>
          <w:p w:rsidR="0034140A" w:rsidRPr="0034140A" w:rsidRDefault="0034140A" w:rsidP="0034140A">
            <w:pPr>
              <w:rPr>
                <w:rFonts w:ascii="Arial" w:eastAsia="Times New Roman" w:hAnsi="Arial" w:cs="Arial"/>
                <w:color w:val="000000"/>
                <w:lang w:eastAsia="en-GB"/>
              </w:rPr>
            </w:pPr>
            <w:r w:rsidRPr="0034140A">
              <w:rPr>
                <w:rFonts w:ascii="Arial" w:eastAsia="Times New Roman" w:hAnsi="Arial" w:cs="Arial"/>
                <w:color w:val="000000"/>
                <w:lang w:eastAsia="en-GB"/>
              </w:rPr>
              <w:t>Across economy</w:t>
            </w:r>
          </w:p>
        </w:tc>
        <w:tc>
          <w:tcPr>
            <w:tcW w:w="5410" w:type="dxa"/>
            <w:tcBorders>
              <w:top w:val="nil"/>
              <w:left w:val="nil"/>
              <w:bottom w:val="single" w:sz="8" w:space="0" w:color="auto"/>
              <w:right w:val="single" w:sz="8" w:space="0" w:color="auto"/>
            </w:tcBorders>
            <w:shd w:val="clear" w:color="auto" w:fill="DBDBDB" w:themeFill="accent3" w:themeFillTint="66"/>
            <w:noWrap/>
            <w:vAlign w:val="bottom"/>
            <w:hideMark/>
          </w:tcPr>
          <w:p w:rsidR="0034140A" w:rsidRPr="0034140A" w:rsidRDefault="0034140A" w:rsidP="0034140A">
            <w:pPr>
              <w:jc w:val="center"/>
              <w:rPr>
                <w:rFonts w:ascii="Arial" w:eastAsia="Times New Roman" w:hAnsi="Arial" w:cs="Arial"/>
                <w:color w:val="000000"/>
                <w:lang w:eastAsia="en-GB"/>
              </w:rPr>
            </w:pPr>
            <w:r w:rsidRPr="0034140A">
              <w:rPr>
                <w:rFonts w:ascii="Arial" w:eastAsia="Times New Roman" w:hAnsi="Arial" w:cs="Arial"/>
                <w:color w:val="000000"/>
                <w:lang w:eastAsia="en-GB"/>
              </w:rPr>
              <w:t>2.3%</w:t>
            </w:r>
          </w:p>
        </w:tc>
      </w:tr>
      <w:tr w:rsidR="0034140A" w:rsidRPr="0034140A" w:rsidTr="00582F20">
        <w:trPr>
          <w:trHeight w:val="315"/>
        </w:trPr>
        <w:tc>
          <w:tcPr>
            <w:tcW w:w="3369" w:type="dxa"/>
            <w:tcBorders>
              <w:top w:val="nil"/>
              <w:left w:val="single" w:sz="8" w:space="0" w:color="auto"/>
              <w:bottom w:val="single" w:sz="8" w:space="0" w:color="auto"/>
              <w:right w:val="single" w:sz="8" w:space="0" w:color="auto"/>
            </w:tcBorders>
            <w:shd w:val="clear" w:color="auto" w:fill="EDEDED" w:themeFill="accent3" w:themeFillTint="33"/>
            <w:noWrap/>
            <w:vAlign w:val="bottom"/>
            <w:hideMark/>
          </w:tcPr>
          <w:p w:rsidR="0034140A" w:rsidRPr="0034140A" w:rsidRDefault="0034140A" w:rsidP="0034140A">
            <w:pPr>
              <w:rPr>
                <w:rFonts w:ascii="Arial" w:eastAsia="Times New Roman" w:hAnsi="Arial" w:cs="Arial"/>
                <w:color w:val="000000"/>
                <w:lang w:eastAsia="en-GB"/>
              </w:rPr>
            </w:pPr>
            <w:r w:rsidRPr="0034140A">
              <w:rPr>
                <w:rFonts w:ascii="Arial" w:eastAsia="Times New Roman" w:hAnsi="Arial" w:cs="Arial"/>
                <w:color w:val="000000"/>
                <w:lang w:eastAsia="en-GB"/>
              </w:rPr>
              <w:t> </w:t>
            </w:r>
          </w:p>
        </w:tc>
        <w:tc>
          <w:tcPr>
            <w:tcW w:w="5410" w:type="dxa"/>
            <w:tcBorders>
              <w:top w:val="nil"/>
              <w:left w:val="nil"/>
              <w:bottom w:val="single" w:sz="8" w:space="0" w:color="auto"/>
              <w:right w:val="single" w:sz="8" w:space="0" w:color="auto"/>
            </w:tcBorders>
            <w:shd w:val="clear" w:color="auto" w:fill="EDEDED" w:themeFill="accent3" w:themeFillTint="33"/>
            <w:noWrap/>
            <w:vAlign w:val="bottom"/>
            <w:hideMark/>
          </w:tcPr>
          <w:p w:rsidR="0034140A" w:rsidRPr="0034140A" w:rsidRDefault="0034140A" w:rsidP="0034140A">
            <w:pPr>
              <w:jc w:val="center"/>
              <w:rPr>
                <w:rFonts w:ascii="Arial" w:eastAsia="Times New Roman" w:hAnsi="Arial" w:cs="Arial"/>
                <w:color w:val="000000"/>
                <w:lang w:eastAsia="en-GB"/>
              </w:rPr>
            </w:pPr>
            <w:r w:rsidRPr="0034140A">
              <w:rPr>
                <w:rFonts w:ascii="Arial" w:eastAsia="Times New Roman" w:hAnsi="Arial" w:cs="Arial"/>
                <w:color w:val="000000"/>
                <w:lang w:eastAsia="en-GB"/>
              </w:rPr>
              <w:t> </w:t>
            </w:r>
          </w:p>
        </w:tc>
      </w:tr>
      <w:tr w:rsidR="0034140A" w:rsidRPr="0034140A" w:rsidTr="00582F20">
        <w:trPr>
          <w:trHeight w:val="315"/>
        </w:trPr>
        <w:tc>
          <w:tcPr>
            <w:tcW w:w="3369" w:type="dxa"/>
            <w:tcBorders>
              <w:top w:val="nil"/>
              <w:left w:val="single" w:sz="8" w:space="0" w:color="auto"/>
              <w:bottom w:val="single" w:sz="8" w:space="0" w:color="auto"/>
              <w:right w:val="single" w:sz="8" w:space="0" w:color="auto"/>
            </w:tcBorders>
            <w:shd w:val="clear" w:color="auto" w:fill="DBDBDB" w:themeFill="accent3" w:themeFillTint="66"/>
            <w:noWrap/>
            <w:vAlign w:val="bottom"/>
            <w:hideMark/>
          </w:tcPr>
          <w:p w:rsidR="0034140A" w:rsidRPr="0034140A" w:rsidRDefault="0034140A" w:rsidP="0034140A">
            <w:pPr>
              <w:rPr>
                <w:rFonts w:ascii="Arial" w:eastAsia="Times New Roman" w:hAnsi="Arial" w:cs="Arial"/>
                <w:color w:val="000000"/>
                <w:lang w:eastAsia="en-GB"/>
              </w:rPr>
            </w:pPr>
            <w:r w:rsidRPr="0034140A">
              <w:rPr>
                <w:rFonts w:ascii="Arial" w:eastAsia="Times New Roman" w:hAnsi="Arial" w:cs="Arial"/>
                <w:color w:val="000000"/>
                <w:lang w:eastAsia="en-GB"/>
              </w:rPr>
              <w:lastRenderedPageBreak/>
              <w:t xml:space="preserve">Private sector </w:t>
            </w:r>
          </w:p>
        </w:tc>
        <w:tc>
          <w:tcPr>
            <w:tcW w:w="5410" w:type="dxa"/>
            <w:tcBorders>
              <w:top w:val="nil"/>
              <w:left w:val="nil"/>
              <w:bottom w:val="single" w:sz="8" w:space="0" w:color="auto"/>
              <w:right w:val="single" w:sz="8" w:space="0" w:color="auto"/>
            </w:tcBorders>
            <w:shd w:val="clear" w:color="auto" w:fill="DBDBDB" w:themeFill="accent3" w:themeFillTint="66"/>
            <w:noWrap/>
            <w:vAlign w:val="bottom"/>
            <w:hideMark/>
          </w:tcPr>
          <w:p w:rsidR="0034140A" w:rsidRPr="0034140A" w:rsidRDefault="0034140A" w:rsidP="0034140A">
            <w:pPr>
              <w:jc w:val="center"/>
              <w:rPr>
                <w:rFonts w:ascii="Arial" w:eastAsia="Times New Roman" w:hAnsi="Arial" w:cs="Arial"/>
                <w:color w:val="000000"/>
                <w:lang w:eastAsia="en-GB"/>
              </w:rPr>
            </w:pPr>
            <w:r w:rsidRPr="0034140A">
              <w:rPr>
                <w:rFonts w:ascii="Arial" w:eastAsia="Times New Roman" w:hAnsi="Arial" w:cs="Arial"/>
                <w:color w:val="000000"/>
                <w:lang w:eastAsia="en-GB"/>
              </w:rPr>
              <w:t>2.1%</w:t>
            </w:r>
          </w:p>
        </w:tc>
      </w:tr>
      <w:tr w:rsidR="0034140A" w:rsidRPr="0034140A" w:rsidTr="00582F20">
        <w:trPr>
          <w:trHeight w:val="315"/>
        </w:trPr>
        <w:tc>
          <w:tcPr>
            <w:tcW w:w="3369" w:type="dxa"/>
            <w:tcBorders>
              <w:top w:val="nil"/>
              <w:left w:val="single" w:sz="8" w:space="0" w:color="auto"/>
              <w:bottom w:val="single" w:sz="8" w:space="0" w:color="auto"/>
              <w:right w:val="single" w:sz="8" w:space="0" w:color="auto"/>
            </w:tcBorders>
            <w:shd w:val="clear" w:color="auto" w:fill="DBDBDB" w:themeFill="accent3" w:themeFillTint="66"/>
            <w:noWrap/>
            <w:vAlign w:val="bottom"/>
            <w:hideMark/>
          </w:tcPr>
          <w:p w:rsidR="0034140A" w:rsidRPr="0034140A" w:rsidRDefault="0034140A" w:rsidP="0034140A">
            <w:pPr>
              <w:rPr>
                <w:rFonts w:ascii="Arial" w:eastAsia="Times New Roman" w:hAnsi="Arial" w:cs="Arial"/>
                <w:color w:val="000000"/>
                <w:lang w:eastAsia="en-GB"/>
              </w:rPr>
            </w:pPr>
            <w:r w:rsidRPr="0034140A">
              <w:rPr>
                <w:rFonts w:ascii="Arial" w:eastAsia="Times New Roman" w:hAnsi="Arial" w:cs="Arial"/>
                <w:color w:val="000000"/>
                <w:lang w:eastAsia="en-GB"/>
              </w:rPr>
              <w:t>Public sector</w:t>
            </w:r>
          </w:p>
        </w:tc>
        <w:tc>
          <w:tcPr>
            <w:tcW w:w="5410" w:type="dxa"/>
            <w:tcBorders>
              <w:top w:val="nil"/>
              <w:left w:val="nil"/>
              <w:bottom w:val="single" w:sz="8" w:space="0" w:color="auto"/>
              <w:right w:val="single" w:sz="8" w:space="0" w:color="auto"/>
            </w:tcBorders>
            <w:shd w:val="clear" w:color="auto" w:fill="DBDBDB" w:themeFill="accent3" w:themeFillTint="66"/>
            <w:noWrap/>
            <w:vAlign w:val="bottom"/>
            <w:hideMark/>
          </w:tcPr>
          <w:p w:rsidR="0034140A" w:rsidRPr="0034140A" w:rsidRDefault="0034140A" w:rsidP="0034140A">
            <w:pPr>
              <w:jc w:val="center"/>
              <w:rPr>
                <w:rFonts w:ascii="Arial" w:eastAsia="Times New Roman" w:hAnsi="Arial" w:cs="Arial"/>
                <w:color w:val="000000"/>
                <w:lang w:eastAsia="en-GB"/>
              </w:rPr>
            </w:pPr>
            <w:r w:rsidRPr="0034140A">
              <w:rPr>
                <w:rFonts w:ascii="Arial" w:eastAsia="Times New Roman" w:hAnsi="Arial" w:cs="Arial"/>
                <w:color w:val="000000"/>
                <w:lang w:eastAsia="en-GB"/>
              </w:rPr>
              <w:t>2.7%</w:t>
            </w:r>
          </w:p>
        </w:tc>
      </w:tr>
      <w:tr w:rsidR="0034140A" w:rsidRPr="0034140A" w:rsidTr="00582F20">
        <w:trPr>
          <w:trHeight w:val="315"/>
        </w:trPr>
        <w:tc>
          <w:tcPr>
            <w:tcW w:w="3369" w:type="dxa"/>
            <w:tcBorders>
              <w:top w:val="nil"/>
              <w:left w:val="single" w:sz="8" w:space="0" w:color="auto"/>
              <w:bottom w:val="single" w:sz="8" w:space="0" w:color="auto"/>
              <w:right w:val="single" w:sz="8" w:space="0" w:color="auto"/>
            </w:tcBorders>
            <w:shd w:val="clear" w:color="auto" w:fill="DBDBDB" w:themeFill="accent3" w:themeFillTint="66"/>
            <w:noWrap/>
            <w:vAlign w:val="bottom"/>
            <w:hideMark/>
          </w:tcPr>
          <w:p w:rsidR="0034140A" w:rsidRPr="0034140A" w:rsidRDefault="0034140A" w:rsidP="0034140A">
            <w:pPr>
              <w:rPr>
                <w:rFonts w:ascii="Arial" w:eastAsia="Times New Roman" w:hAnsi="Arial" w:cs="Arial"/>
                <w:color w:val="000000"/>
                <w:lang w:eastAsia="en-GB"/>
              </w:rPr>
            </w:pPr>
            <w:r w:rsidRPr="0034140A">
              <w:rPr>
                <w:rFonts w:ascii="Arial" w:eastAsia="Times New Roman" w:hAnsi="Arial" w:cs="Arial"/>
                <w:color w:val="000000"/>
                <w:lang w:eastAsia="en-GB"/>
              </w:rPr>
              <w:t>Not for profit</w:t>
            </w:r>
          </w:p>
        </w:tc>
        <w:tc>
          <w:tcPr>
            <w:tcW w:w="5410" w:type="dxa"/>
            <w:tcBorders>
              <w:top w:val="nil"/>
              <w:left w:val="nil"/>
              <w:bottom w:val="single" w:sz="8" w:space="0" w:color="auto"/>
              <w:right w:val="single" w:sz="8" w:space="0" w:color="auto"/>
            </w:tcBorders>
            <w:shd w:val="clear" w:color="auto" w:fill="DBDBDB" w:themeFill="accent3" w:themeFillTint="66"/>
            <w:noWrap/>
            <w:vAlign w:val="bottom"/>
            <w:hideMark/>
          </w:tcPr>
          <w:p w:rsidR="0034140A" w:rsidRPr="0034140A" w:rsidRDefault="0034140A" w:rsidP="0034140A">
            <w:pPr>
              <w:jc w:val="center"/>
              <w:rPr>
                <w:rFonts w:ascii="Arial" w:eastAsia="Times New Roman" w:hAnsi="Arial" w:cs="Arial"/>
                <w:color w:val="000000"/>
                <w:lang w:eastAsia="en-GB"/>
              </w:rPr>
            </w:pPr>
            <w:r w:rsidRPr="0034140A">
              <w:rPr>
                <w:rFonts w:ascii="Arial" w:eastAsia="Times New Roman" w:hAnsi="Arial" w:cs="Arial"/>
                <w:color w:val="000000"/>
                <w:lang w:eastAsia="en-GB"/>
              </w:rPr>
              <w:t>2.0%</w:t>
            </w:r>
          </w:p>
        </w:tc>
      </w:tr>
      <w:tr w:rsidR="0034140A" w:rsidRPr="0034140A" w:rsidTr="00582F20">
        <w:trPr>
          <w:trHeight w:val="60"/>
        </w:trPr>
        <w:tc>
          <w:tcPr>
            <w:tcW w:w="8779" w:type="dxa"/>
            <w:gridSpan w:val="2"/>
            <w:tcBorders>
              <w:top w:val="nil"/>
              <w:left w:val="single" w:sz="8" w:space="0" w:color="auto"/>
              <w:bottom w:val="single" w:sz="8" w:space="0" w:color="auto"/>
              <w:right w:val="single" w:sz="8" w:space="0" w:color="auto"/>
            </w:tcBorders>
            <w:shd w:val="clear" w:color="auto" w:fill="EDEDED" w:themeFill="accent3" w:themeFillTint="33"/>
            <w:noWrap/>
            <w:vAlign w:val="bottom"/>
            <w:hideMark/>
          </w:tcPr>
          <w:p w:rsidR="0034140A" w:rsidRPr="0034140A" w:rsidRDefault="0034140A" w:rsidP="0034140A">
            <w:pPr>
              <w:rPr>
                <w:rFonts w:ascii="Arial" w:eastAsia="Times New Roman" w:hAnsi="Arial" w:cs="Arial"/>
                <w:color w:val="000000"/>
                <w:lang w:eastAsia="en-GB"/>
              </w:rPr>
            </w:pPr>
            <w:r w:rsidRPr="0034140A">
              <w:rPr>
                <w:rFonts w:ascii="Arial" w:eastAsia="Times New Roman" w:hAnsi="Arial" w:cs="Arial"/>
                <w:color w:val="000000"/>
                <w:lang w:eastAsia="en-GB"/>
              </w:rPr>
              <w:t> </w:t>
            </w:r>
            <w:r w:rsidRPr="0034140A">
              <w:rPr>
                <w:rFonts w:ascii="Arial" w:eastAsia="Times New Roman" w:hAnsi="Arial" w:cs="Arial"/>
                <w:i/>
                <w:iCs/>
                <w:color w:val="000000"/>
                <w:lang w:eastAsia="en-GB"/>
              </w:rPr>
              <w:t>Source: Labour Research Department, settlements year to March 2021</w:t>
            </w:r>
          </w:p>
          <w:p w:rsidR="0034140A" w:rsidRPr="0034140A" w:rsidRDefault="0034140A" w:rsidP="0034140A">
            <w:pPr>
              <w:jc w:val="center"/>
              <w:rPr>
                <w:rFonts w:ascii="Arial" w:eastAsia="Times New Roman" w:hAnsi="Arial" w:cs="Arial"/>
                <w:color w:val="000000"/>
                <w:lang w:eastAsia="en-GB"/>
              </w:rPr>
            </w:pPr>
            <w:r w:rsidRPr="0034140A">
              <w:rPr>
                <w:rFonts w:ascii="Arial" w:eastAsia="Times New Roman" w:hAnsi="Arial" w:cs="Arial"/>
                <w:color w:val="000000"/>
                <w:lang w:eastAsia="en-GB"/>
              </w:rPr>
              <w:t> </w:t>
            </w:r>
          </w:p>
        </w:tc>
      </w:tr>
    </w:tbl>
    <w:p w:rsidR="00C26954" w:rsidRDefault="00C26954" w:rsidP="00D57D0B">
      <w:pPr>
        <w:spacing w:line="276" w:lineRule="auto"/>
        <w:rPr>
          <w:rFonts w:ascii="Arial" w:eastAsia="Times New Roman" w:hAnsi="Arial" w:cs="Arial"/>
        </w:rPr>
      </w:pPr>
    </w:p>
    <w:p w:rsidR="00D57D0B" w:rsidRPr="00CB035B" w:rsidRDefault="00D57D0B" w:rsidP="00D57D0B">
      <w:pPr>
        <w:spacing w:line="276" w:lineRule="auto"/>
        <w:rPr>
          <w:rFonts w:ascii="Arial" w:eastAsia="Times New Roman" w:hAnsi="Arial" w:cs="Arial"/>
        </w:rPr>
      </w:pPr>
      <w:r w:rsidRPr="00CB035B">
        <w:rPr>
          <w:rFonts w:ascii="Arial" w:eastAsia="Times New Roman" w:hAnsi="Arial" w:cs="Arial"/>
        </w:rPr>
        <w:t>A longer-</w:t>
      </w:r>
      <w:r w:rsidR="00C26954">
        <w:rPr>
          <w:rFonts w:ascii="Arial" w:eastAsia="Times New Roman" w:hAnsi="Arial" w:cs="Arial"/>
        </w:rPr>
        <w:t>term perspective, shown in T</w:t>
      </w:r>
      <w:r w:rsidRPr="00CB035B">
        <w:rPr>
          <w:rFonts w:ascii="Arial" w:eastAsia="Times New Roman" w:hAnsi="Arial" w:cs="Arial"/>
        </w:rPr>
        <w:t xml:space="preserve">able </w:t>
      </w:r>
      <w:r w:rsidR="00C26954">
        <w:rPr>
          <w:rFonts w:ascii="Arial" w:eastAsia="Times New Roman" w:hAnsi="Arial" w:cs="Arial"/>
        </w:rPr>
        <w:t xml:space="preserve">3 </w:t>
      </w:r>
      <w:r w:rsidRPr="00CB035B">
        <w:rPr>
          <w:rFonts w:ascii="Arial" w:eastAsia="Times New Roman" w:hAnsi="Arial" w:cs="Arial"/>
        </w:rPr>
        <w:t>below, reflects the huge cumulative impact of police staff pay settlements lagging behind average pay settlements acro</w:t>
      </w:r>
      <w:r w:rsidR="00C26954">
        <w:rPr>
          <w:rFonts w:ascii="Arial" w:eastAsia="Times New Roman" w:hAnsi="Arial" w:cs="Arial"/>
        </w:rPr>
        <w:t>ss the economy from 2011 to 2020</w:t>
      </w:r>
      <w:r w:rsidRPr="00CB035B">
        <w:rPr>
          <w:rFonts w:ascii="Arial" w:eastAsia="Times New Roman" w:hAnsi="Arial" w:cs="Arial"/>
        </w:rPr>
        <w:t>. Recent PSC pay awards have drawn level with private sector awards, but the cumulative gap in earnings growth since 2011 will not be closed without significant investment.</w:t>
      </w:r>
    </w:p>
    <w:p w:rsidR="00D57D0B" w:rsidRPr="00CB035B" w:rsidRDefault="00D57D0B" w:rsidP="00D57D0B">
      <w:pPr>
        <w:spacing w:line="276" w:lineRule="auto"/>
        <w:rPr>
          <w:rFonts w:ascii="Arial" w:eastAsia="Times New Roman" w:hAnsi="Arial" w:cs="Arial"/>
          <w:noProof/>
        </w:rPr>
      </w:pPr>
    </w:p>
    <w:p w:rsidR="00D57D0B" w:rsidRPr="00CB035B" w:rsidRDefault="00D57D0B" w:rsidP="00D57D0B">
      <w:pPr>
        <w:spacing w:line="276" w:lineRule="auto"/>
        <w:rPr>
          <w:rFonts w:ascii="Arial" w:eastAsia="Times New Roman" w:hAnsi="Arial" w:cs="Arial"/>
          <w:b/>
          <w:bCs/>
          <w:noProof/>
        </w:rPr>
      </w:pPr>
      <w:r w:rsidRPr="00CB035B">
        <w:rPr>
          <w:rFonts w:ascii="Arial" w:eastAsia="Times New Roman" w:hAnsi="Arial" w:cs="Arial"/>
          <w:b/>
          <w:bCs/>
          <w:noProof/>
        </w:rPr>
        <w:t>Table 3</w:t>
      </w:r>
    </w:p>
    <w:p w:rsidR="00D57D0B" w:rsidRDefault="00D57D0B" w:rsidP="000D2502">
      <w:pPr>
        <w:pStyle w:val="Bodycopy"/>
      </w:pPr>
    </w:p>
    <w:tbl>
      <w:tblPr>
        <w:tblW w:w="7972" w:type="dxa"/>
        <w:tblInd w:w="103" w:type="dxa"/>
        <w:tblLook w:val="04A0" w:firstRow="1" w:lastRow="0" w:firstColumn="1" w:lastColumn="0" w:noHBand="0" w:noVBand="1"/>
      </w:tblPr>
      <w:tblGrid>
        <w:gridCol w:w="1281"/>
        <w:gridCol w:w="3289"/>
        <w:gridCol w:w="3402"/>
      </w:tblGrid>
      <w:tr w:rsidR="0034140A" w:rsidRPr="0034140A" w:rsidTr="00582F20">
        <w:trPr>
          <w:trHeight w:val="300"/>
        </w:trPr>
        <w:tc>
          <w:tcPr>
            <w:tcW w:w="1281" w:type="dxa"/>
            <w:tcBorders>
              <w:top w:val="single" w:sz="4" w:space="0" w:color="auto"/>
              <w:left w:val="single" w:sz="4" w:space="0" w:color="auto"/>
              <w:bottom w:val="single" w:sz="4" w:space="0" w:color="auto"/>
              <w:right w:val="single" w:sz="4" w:space="0" w:color="auto"/>
            </w:tcBorders>
            <w:shd w:val="clear" w:color="000000" w:fill="EAF1DD"/>
            <w:noWrap/>
            <w:vAlign w:val="center"/>
            <w:hideMark/>
          </w:tcPr>
          <w:p w:rsidR="0034140A" w:rsidRPr="0034140A" w:rsidRDefault="0034140A" w:rsidP="0034140A">
            <w:pPr>
              <w:spacing w:before="120"/>
              <w:jc w:val="center"/>
              <w:rPr>
                <w:rFonts w:ascii="Arial" w:eastAsia="Times New Roman" w:hAnsi="Arial" w:cs="Arial"/>
                <w:b/>
                <w:bCs/>
                <w:color w:val="000000"/>
                <w:lang w:eastAsia="en-GB"/>
              </w:rPr>
            </w:pPr>
            <w:r w:rsidRPr="0034140A">
              <w:rPr>
                <w:rFonts w:ascii="Arial" w:eastAsia="Times New Roman" w:hAnsi="Arial" w:cs="Arial"/>
                <w:b/>
                <w:bCs/>
                <w:color w:val="000000"/>
                <w:lang w:eastAsia="en-GB"/>
              </w:rPr>
              <w:t>Year</w:t>
            </w:r>
          </w:p>
        </w:tc>
        <w:tc>
          <w:tcPr>
            <w:tcW w:w="3289" w:type="dxa"/>
            <w:tcBorders>
              <w:top w:val="single" w:sz="4" w:space="0" w:color="auto"/>
              <w:left w:val="nil"/>
              <w:bottom w:val="single" w:sz="4" w:space="0" w:color="auto"/>
              <w:right w:val="single" w:sz="4" w:space="0" w:color="auto"/>
            </w:tcBorders>
            <w:shd w:val="clear" w:color="000000" w:fill="EAF1DD"/>
            <w:noWrap/>
            <w:vAlign w:val="center"/>
            <w:hideMark/>
          </w:tcPr>
          <w:p w:rsidR="0034140A" w:rsidRPr="0034140A" w:rsidRDefault="0034140A" w:rsidP="0034140A">
            <w:pPr>
              <w:spacing w:before="120"/>
              <w:jc w:val="center"/>
              <w:rPr>
                <w:rFonts w:ascii="Arial" w:eastAsia="Times New Roman" w:hAnsi="Arial" w:cs="Arial"/>
                <w:b/>
                <w:bCs/>
                <w:color w:val="000000"/>
                <w:lang w:eastAsia="en-GB"/>
              </w:rPr>
            </w:pPr>
            <w:r w:rsidRPr="0034140A">
              <w:rPr>
                <w:rFonts w:ascii="Arial" w:eastAsia="Times New Roman" w:hAnsi="Arial" w:cs="Arial"/>
                <w:b/>
                <w:bCs/>
                <w:color w:val="000000"/>
                <w:lang w:eastAsia="en-GB"/>
              </w:rPr>
              <w:t>Average pay settlements</w:t>
            </w:r>
          </w:p>
        </w:tc>
        <w:tc>
          <w:tcPr>
            <w:tcW w:w="3402" w:type="dxa"/>
            <w:tcBorders>
              <w:top w:val="single" w:sz="4" w:space="0" w:color="auto"/>
              <w:left w:val="nil"/>
              <w:bottom w:val="single" w:sz="4" w:space="0" w:color="auto"/>
              <w:right w:val="single" w:sz="4" w:space="0" w:color="auto"/>
            </w:tcBorders>
            <w:shd w:val="clear" w:color="000000" w:fill="EAF1DD"/>
            <w:vAlign w:val="center"/>
          </w:tcPr>
          <w:p w:rsidR="0034140A" w:rsidRPr="0034140A" w:rsidRDefault="0034140A" w:rsidP="0034140A">
            <w:pPr>
              <w:spacing w:before="120"/>
              <w:jc w:val="center"/>
              <w:rPr>
                <w:rFonts w:ascii="Arial" w:eastAsia="Times New Roman" w:hAnsi="Arial" w:cs="Arial"/>
                <w:b/>
                <w:bCs/>
                <w:lang w:eastAsia="en-GB"/>
              </w:rPr>
            </w:pPr>
            <w:r w:rsidRPr="0034140A">
              <w:rPr>
                <w:rFonts w:ascii="Arial" w:eastAsia="Times New Roman" w:hAnsi="Arial" w:cs="Arial"/>
                <w:b/>
                <w:lang w:eastAsia="en-GB"/>
              </w:rPr>
              <w:t>Police Staff pay increases</w:t>
            </w:r>
          </w:p>
        </w:tc>
      </w:tr>
      <w:tr w:rsidR="0034140A" w:rsidRPr="0034140A" w:rsidTr="00582F20">
        <w:trPr>
          <w:trHeight w:val="300"/>
        </w:trPr>
        <w:tc>
          <w:tcPr>
            <w:tcW w:w="1281" w:type="dxa"/>
            <w:tcBorders>
              <w:top w:val="nil"/>
              <w:left w:val="single" w:sz="4" w:space="0" w:color="auto"/>
              <w:bottom w:val="single" w:sz="4" w:space="0" w:color="auto"/>
              <w:right w:val="single" w:sz="4" w:space="0" w:color="auto"/>
            </w:tcBorders>
            <w:shd w:val="clear" w:color="000000" w:fill="EAF1DD"/>
            <w:noWrap/>
            <w:vAlign w:val="center"/>
            <w:hideMark/>
          </w:tcPr>
          <w:p w:rsidR="0034140A" w:rsidRPr="0034140A" w:rsidRDefault="0034140A" w:rsidP="0034140A">
            <w:pPr>
              <w:spacing w:before="120"/>
              <w:jc w:val="center"/>
              <w:rPr>
                <w:rFonts w:ascii="Arial" w:eastAsia="Times New Roman" w:hAnsi="Arial" w:cs="Arial"/>
                <w:b/>
                <w:bCs/>
                <w:color w:val="000000"/>
                <w:lang w:eastAsia="en-GB"/>
              </w:rPr>
            </w:pPr>
            <w:r w:rsidRPr="0034140A">
              <w:rPr>
                <w:rFonts w:ascii="Arial" w:eastAsia="Times New Roman" w:hAnsi="Arial" w:cs="Arial"/>
                <w:b/>
                <w:bCs/>
                <w:color w:val="000000"/>
                <w:lang w:eastAsia="en-GB"/>
              </w:rPr>
              <w:t>2011</w:t>
            </w:r>
          </w:p>
        </w:tc>
        <w:tc>
          <w:tcPr>
            <w:tcW w:w="3289" w:type="dxa"/>
            <w:tcBorders>
              <w:top w:val="nil"/>
              <w:left w:val="nil"/>
              <w:bottom w:val="single" w:sz="4" w:space="0" w:color="auto"/>
              <w:right w:val="single" w:sz="4" w:space="0" w:color="auto"/>
            </w:tcBorders>
            <w:shd w:val="clear" w:color="000000" w:fill="E5E0EC"/>
            <w:noWrap/>
            <w:vAlign w:val="center"/>
            <w:hideMark/>
          </w:tcPr>
          <w:p w:rsidR="0034140A" w:rsidRPr="0034140A" w:rsidRDefault="0034140A" w:rsidP="0034140A">
            <w:pPr>
              <w:spacing w:before="120"/>
              <w:jc w:val="center"/>
              <w:rPr>
                <w:rFonts w:ascii="Arial" w:eastAsia="Times New Roman" w:hAnsi="Arial" w:cs="Arial"/>
                <w:color w:val="000000"/>
                <w:lang w:eastAsia="en-GB"/>
              </w:rPr>
            </w:pPr>
            <w:r w:rsidRPr="0034140A">
              <w:rPr>
                <w:rFonts w:ascii="Arial" w:eastAsia="Times New Roman" w:hAnsi="Arial" w:cs="Arial"/>
                <w:color w:val="000000"/>
                <w:lang w:eastAsia="en-GB"/>
              </w:rPr>
              <w:t>2.5%</w:t>
            </w:r>
          </w:p>
        </w:tc>
        <w:tc>
          <w:tcPr>
            <w:tcW w:w="3402" w:type="dxa"/>
            <w:tcBorders>
              <w:top w:val="nil"/>
              <w:left w:val="nil"/>
              <w:bottom w:val="single" w:sz="4" w:space="0" w:color="auto"/>
              <w:right w:val="single" w:sz="4" w:space="0" w:color="auto"/>
            </w:tcBorders>
            <w:shd w:val="clear" w:color="000000" w:fill="E5E0EC"/>
            <w:vAlign w:val="center"/>
          </w:tcPr>
          <w:p w:rsidR="0034140A" w:rsidRPr="0034140A" w:rsidRDefault="0034140A" w:rsidP="0034140A">
            <w:pPr>
              <w:spacing w:before="120"/>
              <w:jc w:val="center"/>
              <w:rPr>
                <w:rFonts w:ascii="Arial" w:eastAsia="Times New Roman" w:hAnsi="Arial" w:cs="Arial"/>
                <w:lang w:eastAsia="en-GB"/>
              </w:rPr>
            </w:pPr>
            <w:r w:rsidRPr="0034140A">
              <w:rPr>
                <w:rFonts w:ascii="Arial" w:eastAsia="Times New Roman" w:hAnsi="Arial" w:cs="Arial"/>
                <w:lang w:eastAsia="en-GB"/>
              </w:rPr>
              <w:t>0%</w:t>
            </w:r>
          </w:p>
        </w:tc>
      </w:tr>
      <w:tr w:rsidR="0034140A" w:rsidRPr="0034140A" w:rsidTr="00582F20">
        <w:trPr>
          <w:trHeight w:val="300"/>
        </w:trPr>
        <w:tc>
          <w:tcPr>
            <w:tcW w:w="1281" w:type="dxa"/>
            <w:tcBorders>
              <w:top w:val="nil"/>
              <w:left w:val="single" w:sz="4" w:space="0" w:color="auto"/>
              <w:bottom w:val="single" w:sz="4" w:space="0" w:color="auto"/>
              <w:right w:val="single" w:sz="4" w:space="0" w:color="auto"/>
            </w:tcBorders>
            <w:shd w:val="clear" w:color="000000" w:fill="EAF1DD"/>
            <w:noWrap/>
            <w:vAlign w:val="center"/>
            <w:hideMark/>
          </w:tcPr>
          <w:p w:rsidR="0034140A" w:rsidRPr="0034140A" w:rsidRDefault="0034140A" w:rsidP="0034140A">
            <w:pPr>
              <w:spacing w:before="120"/>
              <w:jc w:val="center"/>
              <w:rPr>
                <w:rFonts w:ascii="Arial" w:eastAsia="Times New Roman" w:hAnsi="Arial" w:cs="Arial"/>
                <w:b/>
                <w:bCs/>
                <w:color w:val="000000"/>
                <w:lang w:eastAsia="en-GB"/>
              </w:rPr>
            </w:pPr>
            <w:r w:rsidRPr="0034140A">
              <w:rPr>
                <w:rFonts w:ascii="Arial" w:eastAsia="Times New Roman" w:hAnsi="Arial" w:cs="Arial"/>
                <w:b/>
                <w:bCs/>
                <w:color w:val="000000"/>
                <w:lang w:eastAsia="en-GB"/>
              </w:rPr>
              <w:t>2012</w:t>
            </w:r>
          </w:p>
        </w:tc>
        <w:tc>
          <w:tcPr>
            <w:tcW w:w="3289" w:type="dxa"/>
            <w:tcBorders>
              <w:top w:val="nil"/>
              <w:left w:val="nil"/>
              <w:bottom w:val="single" w:sz="4" w:space="0" w:color="auto"/>
              <w:right w:val="single" w:sz="4" w:space="0" w:color="auto"/>
            </w:tcBorders>
            <w:shd w:val="clear" w:color="000000" w:fill="E5E0EC"/>
            <w:noWrap/>
            <w:vAlign w:val="center"/>
            <w:hideMark/>
          </w:tcPr>
          <w:p w:rsidR="0034140A" w:rsidRPr="0034140A" w:rsidRDefault="0034140A" w:rsidP="0034140A">
            <w:pPr>
              <w:spacing w:before="120"/>
              <w:jc w:val="center"/>
              <w:rPr>
                <w:rFonts w:ascii="Arial" w:eastAsia="Times New Roman" w:hAnsi="Arial" w:cs="Arial"/>
                <w:color w:val="000000"/>
                <w:lang w:eastAsia="en-GB"/>
              </w:rPr>
            </w:pPr>
            <w:r w:rsidRPr="0034140A">
              <w:rPr>
                <w:rFonts w:ascii="Arial" w:eastAsia="Times New Roman" w:hAnsi="Arial" w:cs="Arial"/>
                <w:color w:val="000000"/>
                <w:lang w:eastAsia="en-GB"/>
              </w:rPr>
              <w:t>2.5%</w:t>
            </w:r>
          </w:p>
        </w:tc>
        <w:tc>
          <w:tcPr>
            <w:tcW w:w="3402" w:type="dxa"/>
            <w:tcBorders>
              <w:top w:val="nil"/>
              <w:left w:val="nil"/>
              <w:bottom w:val="single" w:sz="4" w:space="0" w:color="auto"/>
              <w:right w:val="single" w:sz="4" w:space="0" w:color="auto"/>
            </w:tcBorders>
            <w:shd w:val="clear" w:color="000000" w:fill="E5E0EC"/>
            <w:vAlign w:val="center"/>
          </w:tcPr>
          <w:p w:rsidR="0034140A" w:rsidRPr="0034140A" w:rsidRDefault="0034140A" w:rsidP="0034140A">
            <w:pPr>
              <w:spacing w:before="120"/>
              <w:jc w:val="center"/>
              <w:rPr>
                <w:rFonts w:ascii="Arial" w:eastAsia="Times New Roman" w:hAnsi="Arial" w:cs="Arial"/>
                <w:lang w:eastAsia="en-GB"/>
              </w:rPr>
            </w:pPr>
            <w:r w:rsidRPr="0034140A">
              <w:rPr>
                <w:rFonts w:ascii="Arial" w:eastAsia="Times New Roman" w:hAnsi="Arial" w:cs="Arial"/>
                <w:lang w:eastAsia="en-GB"/>
              </w:rPr>
              <w:t>0%</w:t>
            </w:r>
          </w:p>
        </w:tc>
      </w:tr>
      <w:tr w:rsidR="0034140A" w:rsidRPr="0034140A" w:rsidTr="00582F20">
        <w:trPr>
          <w:trHeight w:val="300"/>
        </w:trPr>
        <w:tc>
          <w:tcPr>
            <w:tcW w:w="1281" w:type="dxa"/>
            <w:tcBorders>
              <w:top w:val="nil"/>
              <w:left w:val="single" w:sz="4" w:space="0" w:color="auto"/>
              <w:bottom w:val="single" w:sz="4" w:space="0" w:color="auto"/>
              <w:right w:val="single" w:sz="4" w:space="0" w:color="auto"/>
            </w:tcBorders>
            <w:shd w:val="clear" w:color="000000" w:fill="EAF1DD"/>
            <w:noWrap/>
            <w:vAlign w:val="center"/>
            <w:hideMark/>
          </w:tcPr>
          <w:p w:rsidR="0034140A" w:rsidRPr="0034140A" w:rsidRDefault="0034140A" w:rsidP="0034140A">
            <w:pPr>
              <w:spacing w:before="120"/>
              <w:jc w:val="center"/>
              <w:rPr>
                <w:rFonts w:ascii="Arial" w:eastAsia="Times New Roman" w:hAnsi="Arial" w:cs="Arial"/>
                <w:b/>
                <w:bCs/>
                <w:color w:val="000000"/>
                <w:lang w:eastAsia="en-GB"/>
              </w:rPr>
            </w:pPr>
            <w:r w:rsidRPr="0034140A">
              <w:rPr>
                <w:rFonts w:ascii="Arial" w:eastAsia="Times New Roman" w:hAnsi="Arial" w:cs="Arial"/>
                <w:b/>
                <w:bCs/>
                <w:color w:val="000000"/>
                <w:lang w:eastAsia="en-GB"/>
              </w:rPr>
              <w:t>2013</w:t>
            </w:r>
          </w:p>
        </w:tc>
        <w:tc>
          <w:tcPr>
            <w:tcW w:w="3289" w:type="dxa"/>
            <w:tcBorders>
              <w:top w:val="nil"/>
              <w:left w:val="nil"/>
              <w:bottom w:val="single" w:sz="4" w:space="0" w:color="auto"/>
              <w:right w:val="single" w:sz="4" w:space="0" w:color="auto"/>
            </w:tcBorders>
            <w:shd w:val="clear" w:color="000000" w:fill="E5E0EC"/>
            <w:noWrap/>
            <w:vAlign w:val="center"/>
            <w:hideMark/>
          </w:tcPr>
          <w:p w:rsidR="0034140A" w:rsidRPr="0034140A" w:rsidRDefault="0034140A" w:rsidP="0034140A">
            <w:pPr>
              <w:spacing w:before="120"/>
              <w:jc w:val="center"/>
              <w:rPr>
                <w:rFonts w:ascii="Arial" w:eastAsia="Times New Roman" w:hAnsi="Arial" w:cs="Arial"/>
                <w:color w:val="000000"/>
                <w:lang w:eastAsia="en-GB"/>
              </w:rPr>
            </w:pPr>
            <w:r w:rsidRPr="0034140A">
              <w:rPr>
                <w:rFonts w:ascii="Arial" w:eastAsia="Times New Roman" w:hAnsi="Arial" w:cs="Arial"/>
                <w:color w:val="000000"/>
                <w:lang w:eastAsia="en-GB"/>
              </w:rPr>
              <w:t>2.5%</w:t>
            </w:r>
          </w:p>
        </w:tc>
        <w:tc>
          <w:tcPr>
            <w:tcW w:w="3402" w:type="dxa"/>
            <w:tcBorders>
              <w:top w:val="nil"/>
              <w:left w:val="nil"/>
              <w:bottom w:val="single" w:sz="4" w:space="0" w:color="auto"/>
              <w:right w:val="single" w:sz="4" w:space="0" w:color="auto"/>
            </w:tcBorders>
            <w:shd w:val="clear" w:color="000000" w:fill="E5E0EC"/>
            <w:vAlign w:val="center"/>
          </w:tcPr>
          <w:p w:rsidR="0034140A" w:rsidRPr="0034140A" w:rsidRDefault="0034140A" w:rsidP="0034140A">
            <w:pPr>
              <w:spacing w:before="120"/>
              <w:jc w:val="center"/>
              <w:rPr>
                <w:rFonts w:ascii="Arial" w:eastAsia="Times New Roman" w:hAnsi="Arial" w:cs="Arial"/>
                <w:lang w:eastAsia="en-GB"/>
              </w:rPr>
            </w:pPr>
            <w:r w:rsidRPr="0034140A">
              <w:rPr>
                <w:rFonts w:ascii="Arial" w:eastAsia="Times New Roman" w:hAnsi="Arial" w:cs="Arial"/>
                <w:lang w:eastAsia="en-GB"/>
              </w:rPr>
              <w:t>1%</w:t>
            </w:r>
          </w:p>
        </w:tc>
      </w:tr>
      <w:tr w:rsidR="0034140A" w:rsidRPr="0034140A" w:rsidTr="00582F20">
        <w:trPr>
          <w:trHeight w:val="300"/>
        </w:trPr>
        <w:tc>
          <w:tcPr>
            <w:tcW w:w="1281" w:type="dxa"/>
            <w:tcBorders>
              <w:top w:val="nil"/>
              <w:left w:val="single" w:sz="4" w:space="0" w:color="auto"/>
              <w:bottom w:val="single" w:sz="4" w:space="0" w:color="auto"/>
              <w:right w:val="single" w:sz="4" w:space="0" w:color="auto"/>
            </w:tcBorders>
            <w:shd w:val="clear" w:color="000000" w:fill="EAF1DD"/>
            <w:noWrap/>
            <w:vAlign w:val="center"/>
            <w:hideMark/>
          </w:tcPr>
          <w:p w:rsidR="0034140A" w:rsidRPr="0034140A" w:rsidRDefault="0034140A" w:rsidP="0034140A">
            <w:pPr>
              <w:spacing w:before="120"/>
              <w:jc w:val="center"/>
              <w:rPr>
                <w:rFonts w:ascii="Arial" w:eastAsia="Times New Roman" w:hAnsi="Arial" w:cs="Arial"/>
                <w:b/>
                <w:bCs/>
                <w:color w:val="000000"/>
                <w:lang w:eastAsia="en-GB"/>
              </w:rPr>
            </w:pPr>
            <w:r w:rsidRPr="0034140A">
              <w:rPr>
                <w:rFonts w:ascii="Arial" w:eastAsia="Times New Roman" w:hAnsi="Arial" w:cs="Arial"/>
                <w:b/>
                <w:bCs/>
                <w:color w:val="000000"/>
                <w:lang w:eastAsia="en-GB"/>
              </w:rPr>
              <w:t>2014</w:t>
            </w:r>
          </w:p>
        </w:tc>
        <w:tc>
          <w:tcPr>
            <w:tcW w:w="3289" w:type="dxa"/>
            <w:tcBorders>
              <w:top w:val="nil"/>
              <w:left w:val="nil"/>
              <w:bottom w:val="single" w:sz="4" w:space="0" w:color="auto"/>
              <w:right w:val="single" w:sz="4" w:space="0" w:color="auto"/>
            </w:tcBorders>
            <w:shd w:val="clear" w:color="000000" w:fill="E5E0EC"/>
            <w:noWrap/>
            <w:vAlign w:val="center"/>
            <w:hideMark/>
          </w:tcPr>
          <w:p w:rsidR="0034140A" w:rsidRPr="0034140A" w:rsidRDefault="0034140A" w:rsidP="0034140A">
            <w:pPr>
              <w:spacing w:before="120"/>
              <w:jc w:val="center"/>
              <w:rPr>
                <w:rFonts w:ascii="Arial" w:eastAsia="Times New Roman" w:hAnsi="Arial" w:cs="Arial"/>
                <w:color w:val="000000"/>
                <w:lang w:eastAsia="en-GB"/>
              </w:rPr>
            </w:pPr>
            <w:r w:rsidRPr="0034140A">
              <w:rPr>
                <w:rFonts w:ascii="Arial" w:eastAsia="Times New Roman" w:hAnsi="Arial" w:cs="Arial"/>
                <w:color w:val="000000"/>
                <w:lang w:eastAsia="en-GB"/>
              </w:rPr>
              <w:t>2.5%</w:t>
            </w:r>
          </w:p>
        </w:tc>
        <w:tc>
          <w:tcPr>
            <w:tcW w:w="3402" w:type="dxa"/>
            <w:tcBorders>
              <w:top w:val="nil"/>
              <w:left w:val="nil"/>
              <w:bottom w:val="single" w:sz="4" w:space="0" w:color="auto"/>
              <w:right w:val="single" w:sz="4" w:space="0" w:color="auto"/>
            </w:tcBorders>
            <w:shd w:val="clear" w:color="000000" w:fill="E5E0EC"/>
            <w:vAlign w:val="center"/>
          </w:tcPr>
          <w:p w:rsidR="0034140A" w:rsidRPr="0034140A" w:rsidRDefault="0034140A" w:rsidP="0034140A">
            <w:pPr>
              <w:spacing w:before="120"/>
              <w:jc w:val="center"/>
              <w:rPr>
                <w:rFonts w:ascii="Arial" w:eastAsia="Times New Roman" w:hAnsi="Arial" w:cs="Arial"/>
                <w:lang w:eastAsia="en-GB"/>
              </w:rPr>
            </w:pPr>
            <w:r w:rsidRPr="0034140A">
              <w:rPr>
                <w:rFonts w:ascii="Arial" w:eastAsia="Times New Roman" w:hAnsi="Arial" w:cs="Arial"/>
                <w:lang w:eastAsia="en-GB"/>
              </w:rPr>
              <w:t>2.2%</w:t>
            </w:r>
          </w:p>
        </w:tc>
      </w:tr>
      <w:tr w:rsidR="0034140A" w:rsidRPr="0034140A" w:rsidTr="00582F20">
        <w:trPr>
          <w:trHeight w:val="300"/>
        </w:trPr>
        <w:tc>
          <w:tcPr>
            <w:tcW w:w="1281" w:type="dxa"/>
            <w:tcBorders>
              <w:top w:val="nil"/>
              <w:left w:val="single" w:sz="4" w:space="0" w:color="auto"/>
              <w:bottom w:val="single" w:sz="4" w:space="0" w:color="auto"/>
              <w:right w:val="single" w:sz="4" w:space="0" w:color="auto"/>
            </w:tcBorders>
            <w:shd w:val="clear" w:color="000000" w:fill="EAF1DD"/>
            <w:noWrap/>
            <w:vAlign w:val="center"/>
            <w:hideMark/>
          </w:tcPr>
          <w:p w:rsidR="0034140A" w:rsidRPr="0034140A" w:rsidRDefault="0034140A" w:rsidP="0034140A">
            <w:pPr>
              <w:spacing w:before="120"/>
              <w:jc w:val="center"/>
              <w:rPr>
                <w:rFonts w:ascii="Arial" w:eastAsia="Times New Roman" w:hAnsi="Arial" w:cs="Arial"/>
                <w:b/>
                <w:bCs/>
                <w:color w:val="000000"/>
                <w:lang w:eastAsia="en-GB"/>
              </w:rPr>
            </w:pPr>
            <w:r w:rsidRPr="0034140A">
              <w:rPr>
                <w:rFonts w:ascii="Arial" w:eastAsia="Times New Roman" w:hAnsi="Arial" w:cs="Arial"/>
                <w:b/>
                <w:bCs/>
                <w:color w:val="000000"/>
                <w:lang w:eastAsia="en-GB"/>
              </w:rPr>
              <w:t>2015</w:t>
            </w:r>
          </w:p>
        </w:tc>
        <w:tc>
          <w:tcPr>
            <w:tcW w:w="3289" w:type="dxa"/>
            <w:tcBorders>
              <w:top w:val="nil"/>
              <w:left w:val="nil"/>
              <w:bottom w:val="single" w:sz="4" w:space="0" w:color="auto"/>
              <w:right w:val="single" w:sz="4" w:space="0" w:color="auto"/>
            </w:tcBorders>
            <w:shd w:val="clear" w:color="000000" w:fill="E5E0EC"/>
            <w:noWrap/>
            <w:vAlign w:val="center"/>
            <w:hideMark/>
          </w:tcPr>
          <w:p w:rsidR="0034140A" w:rsidRPr="0034140A" w:rsidRDefault="0034140A" w:rsidP="0034140A">
            <w:pPr>
              <w:spacing w:before="120"/>
              <w:jc w:val="center"/>
              <w:rPr>
                <w:rFonts w:ascii="Arial" w:eastAsia="Times New Roman" w:hAnsi="Arial" w:cs="Arial"/>
                <w:color w:val="000000"/>
                <w:lang w:eastAsia="en-GB"/>
              </w:rPr>
            </w:pPr>
            <w:r w:rsidRPr="0034140A">
              <w:rPr>
                <w:rFonts w:ascii="Arial" w:eastAsia="Times New Roman" w:hAnsi="Arial" w:cs="Arial"/>
                <w:color w:val="000000"/>
                <w:lang w:eastAsia="en-GB"/>
              </w:rPr>
              <w:t>2.2%</w:t>
            </w:r>
          </w:p>
        </w:tc>
        <w:tc>
          <w:tcPr>
            <w:tcW w:w="3402" w:type="dxa"/>
            <w:tcBorders>
              <w:top w:val="nil"/>
              <w:left w:val="nil"/>
              <w:bottom w:val="single" w:sz="4" w:space="0" w:color="auto"/>
              <w:right w:val="single" w:sz="4" w:space="0" w:color="auto"/>
            </w:tcBorders>
            <w:shd w:val="clear" w:color="000000" w:fill="E5E0EC"/>
            <w:vAlign w:val="center"/>
          </w:tcPr>
          <w:p w:rsidR="0034140A" w:rsidRPr="0034140A" w:rsidRDefault="0034140A" w:rsidP="0034140A">
            <w:pPr>
              <w:spacing w:before="120"/>
              <w:jc w:val="center"/>
              <w:rPr>
                <w:rFonts w:ascii="Arial" w:eastAsia="Times New Roman" w:hAnsi="Arial" w:cs="Arial"/>
                <w:lang w:eastAsia="en-GB"/>
              </w:rPr>
            </w:pPr>
            <w:r w:rsidRPr="0034140A">
              <w:rPr>
                <w:rFonts w:ascii="Arial" w:eastAsia="Times New Roman" w:hAnsi="Arial" w:cs="Arial"/>
                <w:lang w:eastAsia="en-GB"/>
              </w:rPr>
              <w:t>0%</w:t>
            </w:r>
          </w:p>
        </w:tc>
      </w:tr>
      <w:tr w:rsidR="0034140A" w:rsidRPr="0034140A" w:rsidTr="00582F20">
        <w:trPr>
          <w:trHeight w:val="300"/>
        </w:trPr>
        <w:tc>
          <w:tcPr>
            <w:tcW w:w="1281" w:type="dxa"/>
            <w:tcBorders>
              <w:top w:val="nil"/>
              <w:left w:val="single" w:sz="4" w:space="0" w:color="auto"/>
              <w:bottom w:val="single" w:sz="4" w:space="0" w:color="auto"/>
              <w:right w:val="single" w:sz="4" w:space="0" w:color="auto"/>
            </w:tcBorders>
            <w:shd w:val="clear" w:color="000000" w:fill="EAF1DD"/>
            <w:noWrap/>
            <w:vAlign w:val="center"/>
            <w:hideMark/>
          </w:tcPr>
          <w:p w:rsidR="0034140A" w:rsidRPr="0034140A" w:rsidRDefault="0034140A" w:rsidP="0034140A">
            <w:pPr>
              <w:spacing w:before="120"/>
              <w:jc w:val="center"/>
              <w:rPr>
                <w:rFonts w:ascii="Arial" w:eastAsia="Times New Roman" w:hAnsi="Arial" w:cs="Arial"/>
                <w:b/>
                <w:bCs/>
                <w:color w:val="000000"/>
                <w:lang w:eastAsia="en-GB"/>
              </w:rPr>
            </w:pPr>
            <w:r w:rsidRPr="0034140A">
              <w:rPr>
                <w:rFonts w:ascii="Arial" w:eastAsia="Times New Roman" w:hAnsi="Arial" w:cs="Arial"/>
                <w:b/>
                <w:bCs/>
                <w:color w:val="000000"/>
                <w:lang w:eastAsia="en-GB"/>
              </w:rPr>
              <w:t>2016</w:t>
            </w:r>
          </w:p>
        </w:tc>
        <w:tc>
          <w:tcPr>
            <w:tcW w:w="3289" w:type="dxa"/>
            <w:tcBorders>
              <w:top w:val="nil"/>
              <w:left w:val="nil"/>
              <w:bottom w:val="single" w:sz="4" w:space="0" w:color="auto"/>
              <w:right w:val="single" w:sz="4" w:space="0" w:color="auto"/>
            </w:tcBorders>
            <w:shd w:val="clear" w:color="000000" w:fill="E5E0EC"/>
            <w:noWrap/>
            <w:vAlign w:val="center"/>
            <w:hideMark/>
          </w:tcPr>
          <w:p w:rsidR="0034140A" w:rsidRPr="0034140A" w:rsidRDefault="0034140A" w:rsidP="0034140A">
            <w:pPr>
              <w:spacing w:before="120"/>
              <w:jc w:val="center"/>
              <w:rPr>
                <w:rFonts w:ascii="Arial" w:eastAsia="Times New Roman" w:hAnsi="Arial" w:cs="Arial"/>
                <w:color w:val="000000"/>
                <w:lang w:eastAsia="en-GB"/>
              </w:rPr>
            </w:pPr>
            <w:r w:rsidRPr="0034140A">
              <w:rPr>
                <w:rFonts w:ascii="Arial" w:eastAsia="Times New Roman" w:hAnsi="Arial" w:cs="Arial"/>
                <w:color w:val="000000"/>
                <w:lang w:eastAsia="en-GB"/>
              </w:rPr>
              <w:t>2.0%</w:t>
            </w:r>
          </w:p>
        </w:tc>
        <w:tc>
          <w:tcPr>
            <w:tcW w:w="3402" w:type="dxa"/>
            <w:tcBorders>
              <w:top w:val="nil"/>
              <w:left w:val="nil"/>
              <w:bottom w:val="single" w:sz="4" w:space="0" w:color="auto"/>
              <w:right w:val="single" w:sz="4" w:space="0" w:color="auto"/>
            </w:tcBorders>
            <w:shd w:val="clear" w:color="000000" w:fill="E5E0EC"/>
            <w:vAlign w:val="center"/>
          </w:tcPr>
          <w:p w:rsidR="0034140A" w:rsidRPr="0034140A" w:rsidRDefault="0034140A" w:rsidP="0034140A">
            <w:pPr>
              <w:spacing w:before="120"/>
              <w:jc w:val="center"/>
              <w:rPr>
                <w:rFonts w:ascii="Arial" w:eastAsia="Times New Roman" w:hAnsi="Arial" w:cs="Arial"/>
                <w:lang w:eastAsia="en-GB"/>
              </w:rPr>
            </w:pPr>
            <w:r w:rsidRPr="0034140A">
              <w:rPr>
                <w:rFonts w:ascii="Arial" w:eastAsia="Times New Roman" w:hAnsi="Arial" w:cs="Arial"/>
                <w:lang w:eastAsia="en-GB"/>
              </w:rPr>
              <w:t>1%</w:t>
            </w:r>
          </w:p>
        </w:tc>
      </w:tr>
      <w:tr w:rsidR="0034140A" w:rsidRPr="0034140A" w:rsidTr="00582F20">
        <w:trPr>
          <w:trHeight w:val="300"/>
        </w:trPr>
        <w:tc>
          <w:tcPr>
            <w:tcW w:w="1281" w:type="dxa"/>
            <w:tcBorders>
              <w:top w:val="nil"/>
              <w:left w:val="single" w:sz="4" w:space="0" w:color="auto"/>
              <w:bottom w:val="single" w:sz="4" w:space="0" w:color="auto"/>
              <w:right w:val="single" w:sz="4" w:space="0" w:color="auto"/>
            </w:tcBorders>
            <w:shd w:val="clear" w:color="000000" w:fill="EAF1DD"/>
            <w:noWrap/>
            <w:vAlign w:val="center"/>
            <w:hideMark/>
          </w:tcPr>
          <w:p w:rsidR="0034140A" w:rsidRPr="0034140A" w:rsidRDefault="0034140A" w:rsidP="0034140A">
            <w:pPr>
              <w:spacing w:before="120"/>
              <w:jc w:val="center"/>
              <w:rPr>
                <w:rFonts w:ascii="Arial" w:eastAsia="Times New Roman" w:hAnsi="Arial" w:cs="Arial"/>
                <w:b/>
                <w:bCs/>
                <w:color w:val="000000"/>
                <w:lang w:eastAsia="en-GB"/>
              </w:rPr>
            </w:pPr>
            <w:r w:rsidRPr="0034140A">
              <w:rPr>
                <w:rFonts w:ascii="Arial" w:eastAsia="Times New Roman" w:hAnsi="Arial" w:cs="Arial"/>
                <w:b/>
                <w:bCs/>
                <w:color w:val="000000"/>
                <w:lang w:eastAsia="en-GB"/>
              </w:rPr>
              <w:t>2017</w:t>
            </w:r>
          </w:p>
        </w:tc>
        <w:tc>
          <w:tcPr>
            <w:tcW w:w="3289" w:type="dxa"/>
            <w:tcBorders>
              <w:top w:val="nil"/>
              <w:left w:val="nil"/>
              <w:bottom w:val="single" w:sz="4" w:space="0" w:color="auto"/>
              <w:right w:val="single" w:sz="4" w:space="0" w:color="auto"/>
            </w:tcBorders>
            <w:shd w:val="clear" w:color="000000" w:fill="E5E0EC"/>
            <w:noWrap/>
            <w:vAlign w:val="center"/>
            <w:hideMark/>
          </w:tcPr>
          <w:p w:rsidR="0034140A" w:rsidRPr="0034140A" w:rsidRDefault="0034140A" w:rsidP="0034140A">
            <w:pPr>
              <w:spacing w:before="120"/>
              <w:jc w:val="center"/>
              <w:rPr>
                <w:rFonts w:ascii="Arial" w:eastAsia="Times New Roman" w:hAnsi="Arial" w:cs="Arial"/>
                <w:color w:val="000000"/>
                <w:lang w:eastAsia="en-GB"/>
              </w:rPr>
            </w:pPr>
            <w:r w:rsidRPr="0034140A">
              <w:rPr>
                <w:rFonts w:ascii="Arial" w:eastAsia="Times New Roman" w:hAnsi="Arial" w:cs="Arial"/>
                <w:color w:val="000000"/>
                <w:lang w:eastAsia="en-GB"/>
              </w:rPr>
              <w:t>2.0%</w:t>
            </w:r>
          </w:p>
        </w:tc>
        <w:tc>
          <w:tcPr>
            <w:tcW w:w="3402" w:type="dxa"/>
            <w:tcBorders>
              <w:top w:val="nil"/>
              <w:left w:val="nil"/>
              <w:bottom w:val="single" w:sz="4" w:space="0" w:color="auto"/>
              <w:right w:val="single" w:sz="4" w:space="0" w:color="auto"/>
            </w:tcBorders>
            <w:shd w:val="clear" w:color="000000" w:fill="E5E0EC"/>
            <w:vAlign w:val="center"/>
          </w:tcPr>
          <w:p w:rsidR="0034140A" w:rsidRPr="0034140A" w:rsidRDefault="0034140A" w:rsidP="0034140A">
            <w:pPr>
              <w:spacing w:before="120"/>
              <w:jc w:val="center"/>
              <w:rPr>
                <w:rFonts w:ascii="Arial" w:eastAsia="Times New Roman" w:hAnsi="Arial" w:cs="Arial"/>
                <w:lang w:eastAsia="en-GB"/>
              </w:rPr>
            </w:pPr>
            <w:r w:rsidRPr="0034140A">
              <w:rPr>
                <w:rFonts w:ascii="Arial" w:eastAsia="Times New Roman" w:hAnsi="Arial" w:cs="Arial"/>
                <w:lang w:eastAsia="en-GB"/>
              </w:rPr>
              <w:t>1%</w:t>
            </w:r>
          </w:p>
        </w:tc>
      </w:tr>
      <w:tr w:rsidR="0034140A" w:rsidRPr="0034140A" w:rsidTr="00582F20">
        <w:trPr>
          <w:trHeight w:val="300"/>
        </w:trPr>
        <w:tc>
          <w:tcPr>
            <w:tcW w:w="1281" w:type="dxa"/>
            <w:tcBorders>
              <w:top w:val="nil"/>
              <w:left w:val="single" w:sz="4" w:space="0" w:color="auto"/>
              <w:bottom w:val="single" w:sz="4" w:space="0" w:color="auto"/>
              <w:right w:val="single" w:sz="4" w:space="0" w:color="auto"/>
            </w:tcBorders>
            <w:shd w:val="clear" w:color="000000" w:fill="EAF1DD"/>
            <w:noWrap/>
            <w:vAlign w:val="center"/>
          </w:tcPr>
          <w:p w:rsidR="0034140A" w:rsidRPr="0034140A" w:rsidRDefault="0034140A" w:rsidP="0034140A">
            <w:pPr>
              <w:spacing w:before="120"/>
              <w:jc w:val="center"/>
              <w:rPr>
                <w:rFonts w:ascii="Arial" w:eastAsia="Times New Roman" w:hAnsi="Arial" w:cs="Arial"/>
                <w:b/>
                <w:bCs/>
                <w:color w:val="000000"/>
                <w:lang w:eastAsia="en-GB"/>
              </w:rPr>
            </w:pPr>
            <w:r w:rsidRPr="0034140A">
              <w:rPr>
                <w:rFonts w:ascii="Arial" w:eastAsia="Times New Roman" w:hAnsi="Arial" w:cs="Arial"/>
                <w:b/>
                <w:bCs/>
                <w:color w:val="000000"/>
                <w:lang w:eastAsia="en-GB"/>
              </w:rPr>
              <w:t>2018</w:t>
            </w:r>
          </w:p>
        </w:tc>
        <w:tc>
          <w:tcPr>
            <w:tcW w:w="3289" w:type="dxa"/>
            <w:tcBorders>
              <w:top w:val="nil"/>
              <w:left w:val="nil"/>
              <w:bottom w:val="single" w:sz="4" w:space="0" w:color="auto"/>
              <w:right w:val="single" w:sz="4" w:space="0" w:color="auto"/>
            </w:tcBorders>
            <w:shd w:val="clear" w:color="000000" w:fill="E5E0EC"/>
            <w:noWrap/>
            <w:vAlign w:val="center"/>
          </w:tcPr>
          <w:p w:rsidR="0034140A" w:rsidRPr="0034140A" w:rsidRDefault="0034140A" w:rsidP="0034140A">
            <w:pPr>
              <w:spacing w:before="120"/>
              <w:jc w:val="center"/>
              <w:rPr>
                <w:rFonts w:ascii="Arial" w:eastAsia="Times New Roman" w:hAnsi="Arial" w:cs="Arial"/>
                <w:color w:val="000000"/>
                <w:lang w:eastAsia="en-GB"/>
              </w:rPr>
            </w:pPr>
            <w:r w:rsidRPr="0034140A">
              <w:rPr>
                <w:rFonts w:ascii="Arial" w:eastAsia="Times New Roman" w:hAnsi="Arial" w:cs="Arial"/>
                <w:color w:val="000000"/>
                <w:lang w:eastAsia="en-GB"/>
              </w:rPr>
              <w:t>2.5%</w:t>
            </w:r>
          </w:p>
        </w:tc>
        <w:tc>
          <w:tcPr>
            <w:tcW w:w="3402" w:type="dxa"/>
            <w:tcBorders>
              <w:top w:val="nil"/>
              <w:left w:val="nil"/>
              <w:bottom w:val="single" w:sz="4" w:space="0" w:color="auto"/>
              <w:right w:val="single" w:sz="4" w:space="0" w:color="auto"/>
            </w:tcBorders>
            <w:shd w:val="clear" w:color="000000" w:fill="E5E0EC"/>
            <w:vAlign w:val="center"/>
          </w:tcPr>
          <w:p w:rsidR="0034140A" w:rsidRPr="0034140A" w:rsidRDefault="0034140A" w:rsidP="0034140A">
            <w:pPr>
              <w:spacing w:before="120"/>
              <w:jc w:val="center"/>
              <w:rPr>
                <w:rFonts w:ascii="Arial" w:eastAsia="Times New Roman" w:hAnsi="Arial" w:cs="Arial"/>
                <w:lang w:eastAsia="en-GB"/>
              </w:rPr>
            </w:pPr>
            <w:r w:rsidRPr="0034140A">
              <w:rPr>
                <w:rFonts w:ascii="Arial" w:eastAsia="Times New Roman" w:hAnsi="Arial" w:cs="Arial"/>
                <w:lang w:eastAsia="en-GB"/>
              </w:rPr>
              <w:t>2%</w:t>
            </w:r>
          </w:p>
        </w:tc>
      </w:tr>
      <w:tr w:rsidR="0034140A" w:rsidRPr="0034140A" w:rsidTr="00582F20">
        <w:trPr>
          <w:trHeight w:val="300"/>
        </w:trPr>
        <w:tc>
          <w:tcPr>
            <w:tcW w:w="1281" w:type="dxa"/>
            <w:tcBorders>
              <w:top w:val="nil"/>
              <w:left w:val="single" w:sz="4" w:space="0" w:color="auto"/>
              <w:bottom w:val="single" w:sz="4" w:space="0" w:color="auto"/>
              <w:right w:val="single" w:sz="4" w:space="0" w:color="auto"/>
            </w:tcBorders>
            <w:shd w:val="clear" w:color="000000" w:fill="EAF1DD"/>
            <w:noWrap/>
            <w:vAlign w:val="center"/>
          </w:tcPr>
          <w:p w:rsidR="0034140A" w:rsidRPr="0034140A" w:rsidRDefault="0034140A" w:rsidP="0034140A">
            <w:pPr>
              <w:spacing w:before="120"/>
              <w:jc w:val="center"/>
              <w:rPr>
                <w:rFonts w:ascii="Arial" w:eastAsia="Times New Roman" w:hAnsi="Arial" w:cs="Arial"/>
                <w:b/>
                <w:bCs/>
                <w:color w:val="000000"/>
                <w:lang w:eastAsia="en-GB"/>
              </w:rPr>
            </w:pPr>
            <w:r w:rsidRPr="0034140A">
              <w:rPr>
                <w:rFonts w:ascii="Arial" w:eastAsia="Times New Roman" w:hAnsi="Arial" w:cs="Arial"/>
                <w:b/>
                <w:bCs/>
                <w:color w:val="000000"/>
                <w:lang w:eastAsia="en-GB"/>
              </w:rPr>
              <w:t>2019</w:t>
            </w:r>
          </w:p>
        </w:tc>
        <w:tc>
          <w:tcPr>
            <w:tcW w:w="3289" w:type="dxa"/>
            <w:tcBorders>
              <w:top w:val="nil"/>
              <w:left w:val="nil"/>
              <w:bottom w:val="single" w:sz="4" w:space="0" w:color="auto"/>
              <w:right w:val="single" w:sz="4" w:space="0" w:color="auto"/>
            </w:tcBorders>
            <w:shd w:val="clear" w:color="000000" w:fill="E5E0EC"/>
            <w:noWrap/>
            <w:vAlign w:val="center"/>
          </w:tcPr>
          <w:p w:rsidR="0034140A" w:rsidRPr="0034140A" w:rsidRDefault="0034140A" w:rsidP="0034140A">
            <w:pPr>
              <w:spacing w:before="120"/>
              <w:rPr>
                <w:rFonts w:ascii="Arial" w:eastAsia="Times New Roman" w:hAnsi="Arial" w:cs="Arial"/>
                <w:color w:val="000000"/>
                <w:lang w:eastAsia="en-GB"/>
              </w:rPr>
            </w:pPr>
            <w:r w:rsidRPr="0034140A">
              <w:rPr>
                <w:rFonts w:ascii="Arial" w:eastAsia="Times New Roman" w:hAnsi="Arial" w:cs="Arial"/>
                <w:color w:val="000000"/>
                <w:lang w:eastAsia="en-GB"/>
              </w:rPr>
              <w:t xml:space="preserve">                   2.5%</w:t>
            </w:r>
          </w:p>
        </w:tc>
        <w:tc>
          <w:tcPr>
            <w:tcW w:w="3402" w:type="dxa"/>
            <w:tcBorders>
              <w:top w:val="nil"/>
              <w:left w:val="nil"/>
              <w:bottom w:val="single" w:sz="4" w:space="0" w:color="auto"/>
              <w:right w:val="single" w:sz="4" w:space="0" w:color="auto"/>
            </w:tcBorders>
            <w:shd w:val="clear" w:color="000000" w:fill="E5E0EC"/>
            <w:vAlign w:val="center"/>
          </w:tcPr>
          <w:p w:rsidR="0034140A" w:rsidRPr="0034140A" w:rsidRDefault="0034140A" w:rsidP="0034140A">
            <w:pPr>
              <w:spacing w:before="120"/>
              <w:rPr>
                <w:rFonts w:ascii="Arial" w:eastAsia="Times New Roman" w:hAnsi="Arial" w:cs="Arial"/>
                <w:lang w:eastAsia="en-GB"/>
              </w:rPr>
            </w:pPr>
            <w:r w:rsidRPr="0034140A">
              <w:rPr>
                <w:rFonts w:ascii="Arial" w:eastAsia="Times New Roman" w:hAnsi="Arial" w:cs="Arial"/>
                <w:lang w:eastAsia="en-GB"/>
              </w:rPr>
              <w:t xml:space="preserve">                     2.5%</w:t>
            </w:r>
          </w:p>
        </w:tc>
      </w:tr>
      <w:tr w:rsidR="0034140A" w:rsidRPr="0034140A" w:rsidTr="00582F20">
        <w:trPr>
          <w:trHeight w:val="300"/>
        </w:trPr>
        <w:tc>
          <w:tcPr>
            <w:tcW w:w="1281" w:type="dxa"/>
            <w:tcBorders>
              <w:top w:val="nil"/>
              <w:left w:val="single" w:sz="4" w:space="0" w:color="auto"/>
              <w:bottom w:val="single" w:sz="4" w:space="0" w:color="auto"/>
              <w:right w:val="single" w:sz="4" w:space="0" w:color="auto"/>
            </w:tcBorders>
            <w:shd w:val="clear" w:color="000000" w:fill="EAF1DD"/>
            <w:noWrap/>
            <w:vAlign w:val="center"/>
          </w:tcPr>
          <w:p w:rsidR="0034140A" w:rsidRPr="0034140A" w:rsidRDefault="0034140A" w:rsidP="0034140A">
            <w:pPr>
              <w:spacing w:before="120"/>
              <w:jc w:val="center"/>
              <w:rPr>
                <w:rFonts w:ascii="Arial" w:eastAsia="Times New Roman" w:hAnsi="Arial" w:cs="Arial"/>
                <w:b/>
                <w:bCs/>
                <w:color w:val="000000"/>
                <w:lang w:eastAsia="en-GB"/>
              </w:rPr>
            </w:pPr>
            <w:r w:rsidRPr="0034140A">
              <w:rPr>
                <w:rFonts w:ascii="Arial" w:eastAsia="Times New Roman" w:hAnsi="Arial" w:cs="Arial"/>
                <w:b/>
                <w:bCs/>
                <w:color w:val="000000"/>
                <w:lang w:eastAsia="en-GB"/>
              </w:rPr>
              <w:t>2020</w:t>
            </w:r>
          </w:p>
        </w:tc>
        <w:tc>
          <w:tcPr>
            <w:tcW w:w="3289" w:type="dxa"/>
            <w:tcBorders>
              <w:top w:val="nil"/>
              <w:left w:val="nil"/>
              <w:bottom w:val="single" w:sz="4" w:space="0" w:color="auto"/>
              <w:right w:val="single" w:sz="4" w:space="0" w:color="auto"/>
            </w:tcBorders>
            <w:shd w:val="clear" w:color="000000" w:fill="E5E0EC"/>
            <w:noWrap/>
            <w:vAlign w:val="center"/>
          </w:tcPr>
          <w:p w:rsidR="0034140A" w:rsidRPr="0034140A" w:rsidRDefault="0034140A" w:rsidP="0034140A">
            <w:pPr>
              <w:spacing w:before="120"/>
              <w:rPr>
                <w:rFonts w:ascii="Arial" w:eastAsia="Times New Roman" w:hAnsi="Arial" w:cs="Arial"/>
                <w:color w:val="000000"/>
                <w:lang w:eastAsia="en-GB"/>
              </w:rPr>
            </w:pPr>
            <w:r w:rsidRPr="0034140A">
              <w:rPr>
                <w:rFonts w:ascii="Arial" w:eastAsia="Times New Roman" w:hAnsi="Arial" w:cs="Arial"/>
                <w:color w:val="000000"/>
                <w:lang w:eastAsia="en-GB"/>
              </w:rPr>
              <w:t xml:space="preserve">                   2.3%</w:t>
            </w:r>
          </w:p>
        </w:tc>
        <w:tc>
          <w:tcPr>
            <w:tcW w:w="3402" w:type="dxa"/>
            <w:tcBorders>
              <w:top w:val="nil"/>
              <w:left w:val="nil"/>
              <w:bottom w:val="single" w:sz="4" w:space="0" w:color="auto"/>
              <w:right w:val="single" w:sz="4" w:space="0" w:color="auto"/>
            </w:tcBorders>
            <w:shd w:val="clear" w:color="000000" w:fill="E5E0EC"/>
            <w:vAlign w:val="center"/>
          </w:tcPr>
          <w:p w:rsidR="0034140A" w:rsidRPr="0034140A" w:rsidRDefault="0034140A" w:rsidP="0034140A">
            <w:pPr>
              <w:spacing w:before="120"/>
              <w:jc w:val="center"/>
              <w:rPr>
                <w:rFonts w:ascii="Arial" w:eastAsia="Times New Roman" w:hAnsi="Arial" w:cs="Arial"/>
                <w:lang w:eastAsia="en-GB"/>
              </w:rPr>
            </w:pPr>
            <w:r w:rsidRPr="0034140A">
              <w:rPr>
                <w:rFonts w:ascii="Arial" w:eastAsia="Times New Roman" w:hAnsi="Arial" w:cs="Arial"/>
                <w:lang w:eastAsia="en-GB"/>
              </w:rPr>
              <w:t xml:space="preserve"> 2.5%</w:t>
            </w:r>
          </w:p>
        </w:tc>
      </w:tr>
    </w:tbl>
    <w:p w:rsidR="00D57D0B" w:rsidRDefault="00D57D0B" w:rsidP="000D2502">
      <w:pPr>
        <w:pStyle w:val="Bodycopy"/>
      </w:pPr>
    </w:p>
    <w:p w:rsidR="00D57D0B" w:rsidRDefault="00D57D0B" w:rsidP="000D2502">
      <w:pPr>
        <w:pStyle w:val="Bodycopy"/>
      </w:pPr>
    </w:p>
    <w:p w:rsidR="00D57D0B" w:rsidRPr="00C26954" w:rsidRDefault="00C26954" w:rsidP="00C26954">
      <w:pPr>
        <w:pStyle w:val="ListParagraph"/>
        <w:numPr>
          <w:ilvl w:val="1"/>
          <w:numId w:val="26"/>
        </w:numPr>
        <w:spacing w:before="120" w:line="276" w:lineRule="auto"/>
        <w:rPr>
          <w:rFonts w:ascii="Arial" w:eastAsia="Times New Roman" w:hAnsi="Arial" w:cs="Arial"/>
          <w:bCs/>
          <w:noProof/>
        </w:rPr>
      </w:pPr>
      <w:r>
        <w:rPr>
          <w:rFonts w:ascii="Arial" w:eastAsia="Times New Roman" w:hAnsi="Arial" w:cs="Arial"/>
          <w:b/>
        </w:rPr>
        <w:t xml:space="preserve"> </w:t>
      </w:r>
      <w:r w:rsidR="00D57D0B" w:rsidRPr="00C26954">
        <w:rPr>
          <w:rFonts w:ascii="Arial" w:eastAsia="Times New Roman" w:hAnsi="Arial" w:cs="Arial"/>
          <w:b/>
        </w:rPr>
        <w:t xml:space="preserve">Movements in the Retail Prices Index </w:t>
      </w:r>
    </w:p>
    <w:p w:rsidR="00D57D0B" w:rsidRPr="00CB035B" w:rsidRDefault="00C26954" w:rsidP="00D57D0B">
      <w:pPr>
        <w:spacing w:before="120" w:line="276" w:lineRule="auto"/>
        <w:rPr>
          <w:rFonts w:ascii="Arial" w:eastAsia="Times New Roman" w:hAnsi="Arial" w:cs="Arial"/>
        </w:rPr>
      </w:pPr>
      <w:r>
        <w:rPr>
          <w:rFonts w:ascii="Arial" w:eastAsia="Times New Roman" w:hAnsi="Arial" w:cs="Arial"/>
        </w:rPr>
        <w:t>As Table</w:t>
      </w:r>
      <w:r w:rsidR="00D57D0B" w:rsidRPr="00CB035B">
        <w:rPr>
          <w:rFonts w:ascii="Arial" w:eastAsia="Times New Roman" w:hAnsi="Arial" w:cs="Arial"/>
        </w:rPr>
        <w:t xml:space="preserve"> 1 above shows, the value of police staff salaries has fallen drastically relative to inflation over the last nine years. </w:t>
      </w:r>
    </w:p>
    <w:p w:rsidR="00D57D0B" w:rsidRPr="00CB035B" w:rsidRDefault="00D57D0B" w:rsidP="00D57D0B">
      <w:pPr>
        <w:spacing w:before="120" w:line="276" w:lineRule="auto"/>
        <w:rPr>
          <w:rFonts w:ascii="Arial" w:eastAsia="Times New Roman" w:hAnsi="Arial" w:cs="Arial"/>
          <w:noProof/>
        </w:rPr>
      </w:pPr>
      <w:r w:rsidRPr="00CB035B">
        <w:rPr>
          <w:rFonts w:ascii="Arial" w:eastAsia="Times New Roman" w:hAnsi="Arial" w:cs="Arial"/>
          <w:noProof/>
        </w:rPr>
        <w:t>The most accurate indicator of changes in the cost of living facing workers is the Retail Prices Index (RPI). The Police Staff Council pay determination factors recognise this.</w:t>
      </w:r>
    </w:p>
    <w:p w:rsidR="00D57D0B" w:rsidRPr="00CB035B" w:rsidRDefault="00D57D0B" w:rsidP="00D57D0B">
      <w:pPr>
        <w:spacing w:before="120" w:after="120"/>
        <w:rPr>
          <w:rFonts w:ascii="Arial" w:hAnsi="Arial" w:cs="Arial"/>
          <w:noProof/>
          <w:color w:val="000000"/>
        </w:rPr>
      </w:pPr>
      <w:r w:rsidRPr="00CB035B">
        <w:rPr>
          <w:rFonts w:ascii="Arial" w:hAnsi="Arial" w:cs="Arial"/>
          <w:noProof/>
          <w:color w:val="000000"/>
        </w:rPr>
        <w:t xml:space="preserve">Inflation rose markedly over 2016 and 2017, pushing the RPI rate to over 4%. During 2018 and into 2019, rates have since fallen back and the effect of the Covid-19 pandemic on the economy has generally been a further decline, though RPI has recently </w:t>
      </w:r>
      <w:r w:rsidR="005F3DA5">
        <w:rPr>
          <w:rFonts w:ascii="Arial" w:hAnsi="Arial" w:cs="Arial"/>
          <w:noProof/>
          <w:color w:val="000000"/>
        </w:rPr>
        <w:t>shown a resurgence, reaching 1.5</w:t>
      </w:r>
      <w:r w:rsidRPr="00CB035B">
        <w:rPr>
          <w:rFonts w:ascii="Arial" w:hAnsi="Arial" w:cs="Arial"/>
          <w:noProof/>
          <w:color w:val="000000"/>
        </w:rPr>
        <w:t>% in March 2021.</w:t>
      </w:r>
    </w:p>
    <w:p w:rsidR="00D57D0B" w:rsidRDefault="00C26954" w:rsidP="00D57D0B">
      <w:pPr>
        <w:spacing w:before="120" w:after="120"/>
        <w:rPr>
          <w:rFonts w:ascii="Arial" w:hAnsi="Arial" w:cs="Arial"/>
          <w:noProof/>
          <w:color w:val="000000"/>
        </w:rPr>
      </w:pPr>
      <w:r>
        <w:rPr>
          <w:rFonts w:ascii="Arial" w:hAnsi="Arial" w:cs="Arial"/>
          <w:noProof/>
          <w:color w:val="000000"/>
        </w:rPr>
        <w:t>T</w:t>
      </w:r>
      <w:r w:rsidR="00D57D0B" w:rsidRPr="00CB035B">
        <w:rPr>
          <w:rFonts w:ascii="Arial" w:hAnsi="Arial" w:cs="Arial"/>
          <w:noProof/>
          <w:color w:val="000000"/>
        </w:rPr>
        <w:t>able</w:t>
      </w:r>
      <w:r>
        <w:rPr>
          <w:rFonts w:ascii="Arial" w:hAnsi="Arial" w:cs="Arial"/>
          <w:noProof/>
          <w:color w:val="000000"/>
        </w:rPr>
        <w:t xml:space="preserve"> 4 below</w:t>
      </w:r>
      <w:r w:rsidR="00D57D0B" w:rsidRPr="00CB035B">
        <w:rPr>
          <w:rFonts w:ascii="Arial" w:hAnsi="Arial" w:cs="Arial"/>
          <w:noProof/>
          <w:color w:val="000000"/>
        </w:rPr>
        <w:t xml:space="preserve"> shows these trends.</w:t>
      </w:r>
    </w:p>
    <w:p w:rsidR="0034140A" w:rsidRDefault="0034140A" w:rsidP="00D57D0B">
      <w:pPr>
        <w:spacing w:before="120" w:line="276" w:lineRule="auto"/>
        <w:rPr>
          <w:rFonts w:ascii="Arial" w:eastAsia="Times New Roman" w:hAnsi="Arial" w:cs="Arial"/>
          <w:b/>
          <w:bCs/>
          <w:noProof/>
        </w:rPr>
      </w:pPr>
    </w:p>
    <w:p w:rsidR="00D57D0B" w:rsidRDefault="00D57D0B" w:rsidP="00C26954">
      <w:pPr>
        <w:rPr>
          <w:rFonts w:ascii="Arial" w:eastAsia="Times New Roman" w:hAnsi="Arial" w:cs="Arial"/>
          <w:b/>
          <w:bCs/>
          <w:noProof/>
        </w:rPr>
      </w:pPr>
      <w:r w:rsidRPr="00CB035B">
        <w:rPr>
          <w:rFonts w:ascii="Arial" w:eastAsia="Times New Roman" w:hAnsi="Arial" w:cs="Arial"/>
          <w:b/>
          <w:bCs/>
          <w:noProof/>
        </w:rPr>
        <w:t>Table 4</w:t>
      </w:r>
    </w:p>
    <w:p w:rsidR="00D57D0B" w:rsidRDefault="0034140A" w:rsidP="00D57D0B">
      <w:pPr>
        <w:spacing w:before="120" w:line="276" w:lineRule="auto"/>
        <w:rPr>
          <w:rFonts w:ascii="Arial" w:eastAsia="Times New Roman" w:hAnsi="Arial" w:cs="Arial"/>
          <w:b/>
          <w:bCs/>
          <w:noProof/>
        </w:rPr>
      </w:pPr>
      <w:r>
        <w:rPr>
          <w:rFonts w:ascii="Arial" w:eastAsia="Times New Roman" w:hAnsi="Arial" w:cs="Arial"/>
          <w:b/>
          <w:bCs/>
          <w:noProof/>
          <w:lang w:eastAsia="en-GB"/>
        </w:rPr>
        <w:lastRenderedPageBreak/>
        <w:drawing>
          <wp:inline distT="0" distB="0" distL="0" distR="0">
            <wp:extent cx="5212934" cy="4410075"/>
            <wp:effectExtent l="19050" t="0" r="6766"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5212934" cy="4410075"/>
                    </a:xfrm>
                    <a:prstGeom prst="rect">
                      <a:avLst/>
                    </a:prstGeom>
                    <a:noFill/>
                    <a:ln w="9525">
                      <a:noFill/>
                      <a:miter lim="800000"/>
                      <a:headEnd/>
                      <a:tailEnd/>
                    </a:ln>
                  </pic:spPr>
                </pic:pic>
              </a:graphicData>
            </a:graphic>
          </wp:inline>
        </w:drawing>
      </w:r>
    </w:p>
    <w:p w:rsidR="0034140A" w:rsidRDefault="0034140A" w:rsidP="00D57D0B">
      <w:pPr>
        <w:spacing w:before="120"/>
        <w:ind w:left="426" w:hanging="426"/>
        <w:rPr>
          <w:rFonts w:ascii="Arial" w:eastAsia="Times New Roman" w:hAnsi="Arial" w:cs="Arial"/>
          <w:b/>
        </w:rPr>
      </w:pPr>
    </w:p>
    <w:p w:rsidR="00D57D0B" w:rsidRPr="00CB035B" w:rsidRDefault="00C26954" w:rsidP="00D57D0B">
      <w:pPr>
        <w:spacing w:before="120"/>
        <w:ind w:left="426" w:hanging="426"/>
        <w:rPr>
          <w:rFonts w:ascii="Arial" w:eastAsia="Times New Roman" w:hAnsi="Arial" w:cs="Arial"/>
          <w:b/>
        </w:rPr>
      </w:pPr>
      <w:r>
        <w:rPr>
          <w:rFonts w:ascii="Arial" w:eastAsia="Times New Roman" w:hAnsi="Arial" w:cs="Arial"/>
          <w:b/>
        </w:rPr>
        <w:t xml:space="preserve">4.2.1 </w:t>
      </w:r>
      <w:r w:rsidR="00D57D0B" w:rsidRPr="00CB035B">
        <w:rPr>
          <w:rFonts w:ascii="Arial" w:eastAsia="Times New Roman" w:hAnsi="Arial" w:cs="Arial"/>
          <w:b/>
        </w:rPr>
        <w:t>RPI inflation Rate</w:t>
      </w:r>
    </w:p>
    <w:p w:rsidR="00D57D0B" w:rsidRDefault="00D57D0B" w:rsidP="00D57D0B">
      <w:pPr>
        <w:spacing w:before="120" w:line="276" w:lineRule="auto"/>
        <w:rPr>
          <w:rFonts w:ascii="Arial" w:eastAsia="Times New Roman" w:hAnsi="Arial" w:cs="Arial"/>
          <w:noProof/>
        </w:rPr>
      </w:pPr>
      <w:r w:rsidRPr="00CB035B">
        <w:rPr>
          <w:rFonts w:ascii="Arial" w:eastAsia="Times New Roman" w:hAnsi="Arial" w:cs="Arial"/>
          <w:noProof/>
        </w:rPr>
        <w:t>The retail p</w:t>
      </w:r>
      <w:r w:rsidR="00C26954">
        <w:rPr>
          <w:rFonts w:ascii="Arial" w:eastAsia="Times New Roman" w:hAnsi="Arial" w:cs="Arial"/>
          <w:noProof/>
        </w:rPr>
        <w:t>rices index of inflation was 1.5% in March 2021</w:t>
      </w:r>
      <w:r w:rsidRPr="00CB035B">
        <w:rPr>
          <w:rFonts w:ascii="Arial" w:eastAsia="Times New Roman" w:hAnsi="Arial" w:cs="Arial"/>
          <w:noProof/>
        </w:rPr>
        <w:t>.</w:t>
      </w:r>
    </w:p>
    <w:p w:rsidR="00D57D0B" w:rsidRPr="00CB035B" w:rsidRDefault="00D57D0B" w:rsidP="00D57D0B">
      <w:pPr>
        <w:spacing w:before="120" w:line="276" w:lineRule="auto"/>
        <w:rPr>
          <w:rFonts w:ascii="Arial" w:eastAsia="Times New Roman" w:hAnsi="Arial" w:cs="Arial"/>
          <w:noProof/>
        </w:rPr>
      </w:pPr>
    </w:p>
    <w:p w:rsidR="00D57D0B" w:rsidRPr="00CB035B" w:rsidRDefault="00C26954" w:rsidP="00D57D0B">
      <w:pPr>
        <w:spacing w:before="120" w:line="276" w:lineRule="auto"/>
        <w:rPr>
          <w:rFonts w:ascii="Arial" w:eastAsia="Times New Roman" w:hAnsi="Arial" w:cs="Arial"/>
          <w:b/>
        </w:rPr>
      </w:pPr>
      <w:r>
        <w:rPr>
          <w:rFonts w:ascii="Arial" w:eastAsia="Times New Roman" w:hAnsi="Arial" w:cs="Arial"/>
          <w:b/>
        </w:rPr>
        <w:t>4.2.2</w:t>
      </w:r>
      <w:r w:rsidR="00D57D0B" w:rsidRPr="00CB035B">
        <w:rPr>
          <w:rFonts w:ascii="Arial" w:eastAsia="Times New Roman" w:hAnsi="Arial" w:cs="Arial"/>
          <w:b/>
        </w:rPr>
        <w:t xml:space="preserve"> Inflation Forecast</w:t>
      </w:r>
    </w:p>
    <w:p w:rsidR="00D57D0B" w:rsidRDefault="00D57D0B" w:rsidP="00D57D0B">
      <w:pPr>
        <w:spacing w:before="80"/>
        <w:rPr>
          <w:rFonts w:ascii="Arial" w:hAnsi="Arial" w:cs="Arial"/>
          <w:noProof/>
          <w:color w:val="000000"/>
        </w:rPr>
      </w:pPr>
      <w:r w:rsidRPr="00CB035B">
        <w:rPr>
          <w:rFonts w:ascii="Arial" w:hAnsi="Arial" w:cs="Arial"/>
          <w:noProof/>
          <w:color w:val="000000"/>
        </w:rPr>
        <w:t>The Treasury average of independent forecasts states that RPI inflation will average 2.4% over 2021. It will then escalate to 2.8% in 2022 and continue to run at around the same mark for the following three years, in line</w:t>
      </w:r>
      <w:r w:rsidR="00C26954">
        <w:rPr>
          <w:rFonts w:ascii="Arial" w:hAnsi="Arial" w:cs="Arial"/>
          <w:noProof/>
          <w:color w:val="000000"/>
        </w:rPr>
        <w:t xml:space="preserve"> with the pattern shown in g</w:t>
      </w:r>
      <w:r w:rsidRPr="00CB035B">
        <w:rPr>
          <w:rFonts w:ascii="Arial" w:hAnsi="Arial" w:cs="Arial"/>
          <w:noProof/>
          <w:color w:val="000000"/>
        </w:rPr>
        <w:t>raph</w:t>
      </w:r>
      <w:r w:rsidR="00C26954">
        <w:rPr>
          <w:rFonts w:ascii="Arial" w:hAnsi="Arial" w:cs="Arial"/>
          <w:noProof/>
          <w:color w:val="000000"/>
        </w:rPr>
        <w:t xml:space="preserve">1 </w:t>
      </w:r>
      <w:r w:rsidRPr="00CB035B">
        <w:rPr>
          <w:rFonts w:ascii="Arial" w:hAnsi="Arial" w:cs="Arial"/>
          <w:noProof/>
          <w:color w:val="000000"/>
        </w:rPr>
        <w:t>be</w:t>
      </w:r>
      <w:r w:rsidR="007B67DD">
        <w:rPr>
          <w:rFonts w:ascii="Arial" w:hAnsi="Arial" w:cs="Arial"/>
          <w:noProof/>
          <w:color w:val="000000"/>
        </w:rPr>
        <w:t>low. These forecasts</w:t>
      </w:r>
      <w:r w:rsidRPr="00CB035B">
        <w:rPr>
          <w:rFonts w:ascii="Arial" w:hAnsi="Arial" w:cs="Arial"/>
          <w:noProof/>
          <w:color w:val="000000"/>
        </w:rPr>
        <w:t xml:space="preserve"> show the rate at which pay rises would be needed for wages just to maintain their current value.</w:t>
      </w:r>
    </w:p>
    <w:p w:rsidR="00D57D0B" w:rsidRDefault="00D57D0B" w:rsidP="00D57D0B">
      <w:pPr>
        <w:spacing w:before="80"/>
        <w:rPr>
          <w:rFonts w:ascii="Arial" w:hAnsi="Arial" w:cs="Arial"/>
          <w:noProof/>
          <w:color w:val="000000"/>
        </w:rPr>
      </w:pPr>
    </w:p>
    <w:p w:rsidR="00C26954" w:rsidRDefault="00C26954" w:rsidP="00C26954">
      <w:pPr>
        <w:rPr>
          <w:rFonts w:ascii="Arial" w:hAnsi="Arial" w:cs="Arial"/>
          <w:b/>
          <w:bCs/>
          <w:noProof/>
          <w:color w:val="000000"/>
        </w:rPr>
      </w:pPr>
    </w:p>
    <w:p w:rsidR="00C26954" w:rsidRDefault="00C26954" w:rsidP="00C26954">
      <w:pPr>
        <w:rPr>
          <w:rFonts w:ascii="Arial" w:hAnsi="Arial" w:cs="Arial"/>
          <w:b/>
          <w:bCs/>
          <w:noProof/>
          <w:color w:val="000000"/>
        </w:rPr>
      </w:pPr>
    </w:p>
    <w:p w:rsidR="00D57D0B" w:rsidRDefault="00C26954" w:rsidP="00C26954">
      <w:pPr>
        <w:rPr>
          <w:rFonts w:ascii="Arial" w:hAnsi="Arial" w:cs="Arial"/>
          <w:b/>
          <w:bCs/>
          <w:noProof/>
          <w:color w:val="000000"/>
        </w:rPr>
      </w:pPr>
      <w:r>
        <w:rPr>
          <w:rFonts w:ascii="Arial" w:hAnsi="Arial" w:cs="Arial"/>
          <w:b/>
          <w:bCs/>
          <w:noProof/>
          <w:color w:val="000000"/>
        </w:rPr>
        <w:t>Graph 1</w:t>
      </w:r>
    </w:p>
    <w:p w:rsidR="00D57D0B" w:rsidRDefault="00D57D0B" w:rsidP="00D57D0B">
      <w:pPr>
        <w:spacing w:before="80"/>
        <w:rPr>
          <w:rFonts w:ascii="Arial" w:hAnsi="Arial" w:cs="Arial"/>
          <w:b/>
          <w:bCs/>
          <w:noProof/>
          <w:color w:val="000000"/>
        </w:rPr>
      </w:pPr>
    </w:p>
    <w:p w:rsidR="00D57D0B" w:rsidRDefault="00B44F4C" w:rsidP="00D57D0B">
      <w:pPr>
        <w:spacing w:before="80"/>
        <w:rPr>
          <w:rFonts w:ascii="Arial" w:hAnsi="Arial" w:cs="Arial"/>
          <w:b/>
          <w:bCs/>
          <w:noProof/>
          <w:color w:val="000000"/>
        </w:rPr>
      </w:pPr>
      <w:r>
        <w:rPr>
          <w:rFonts w:ascii="Arial" w:hAnsi="Arial" w:cs="Arial"/>
          <w:b/>
          <w:bCs/>
          <w:noProof/>
          <w:color w:val="000000"/>
          <w:lang w:eastAsia="en-GB"/>
        </w:rPr>
        <w:lastRenderedPageBreak/>
        <w:drawing>
          <wp:inline distT="0" distB="0" distL="0" distR="0">
            <wp:extent cx="5037667" cy="3238500"/>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5037667" cy="3238500"/>
                    </a:xfrm>
                    <a:prstGeom prst="rect">
                      <a:avLst/>
                    </a:prstGeom>
                    <a:noFill/>
                    <a:ln w="9525">
                      <a:noFill/>
                      <a:miter lim="800000"/>
                      <a:headEnd/>
                      <a:tailEnd/>
                    </a:ln>
                  </pic:spPr>
                </pic:pic>
              </a:graphicData>
            </a:graphic>
          </wp:inline>
        </w:drawing>
      </w:r>
    </w:p>
    <w:p w:rsidR="00D57D0B" w:rsidRDefault="00D57D0B" w:rsidP="00D57D0B">
      <w:pPr>
        <w:spacing w:before="80"/>
        <w:rPr>
          <w:rFonts w:ascii="Arial" w:hAnsi="Arial" w:cs="Arial"/>
          <w:b/>
          <w:bCs/>
          <w:noProof/>
          <w:color w:val="000000"/>
        </w:rPr>
      </w:pPr>
    </w:p>
    <w:p w:rsidR="00D57D0B" w:rsidRPr="00CB035B" w:rsidRDefault="00C26954" w:rsidP="00D57D0B">
      <w:pPr>
        <w:spacing w:after="200" w:line="276" w:lineRule="auto"/>
        <w:rPr>
          <w:rFonts w:ascii="Arial" w:eastAsia="Times New Roman" w:hAnsi="Arial" w:cs="Arial"/>
          <w:lang w:val="en-US"/>
        </w:rPr>
      </w:pPr>
      <w:r>
        <w:rPr>
          <w:rFonts w:ascii="Arial" w:eastAsia="Times New Roman" w:hAnsi="Arial" w:cs="Arial"/>
          <w:b/>
        </w:rPr>
        <w:t>4.2.</w:t>
      </w:r>
      <w:r w:rsidR="00D57D0B" w:rsidRPr="00CB035B">
        <w:rPr>
          <w:rFonts w:ascii="Arial" w:eastAsia="Times New Roman" w:hAnsi="Arial" w:cs="Arial"/>
          <w:b/>
        </w:rPr>
        <w:t>3 Relationship between RPI and PSC Pay Awards (2011 – 2020)</w:t>
      </w:r>
    </w:p>
    <w:p w:rsidR="00D57D0B" w:rsidRPr="00CB035B" w:rsidRDefault="008B1CE8" w:rsidP="00D57D0B">
      <w:pPr>
        <w:spacing w:before="120" w:line="276" w:lineRule="auto"/>
        <w:rPr>
          <w:rFonts w:ascii="Arial" w:eastAsia="Times New Roman" w:hAnsi="Arial" w:cs="Arial"/>
        </w:rPr>
      </w:pPr>
      <w:r>
        <w:rPr>
          <w:rFonts w:ascii="Arial" w:eastAsia="Times New Roman" w:hAnsi="Arial" w:cs="Arial"/>
        </w:rPr>
        <w:t>Graph 2 below</w:t>
      </w:r>
      <w:r w:rsidR="00D57D0B" w:rsidRPr="00CB035B">
        <w:rPr>
          <w:rFonts w:ascii="Arial" w:eastAsia="Times New Roman" w:hAnsi="Arial" w:cs="Arial"/>
        </w:rPr>
        <w:t xml:space="preserve"> shows the relationship between the PSC pay award and RPI inflation since 2011.</w:t>
      </w:r>
      <w:r w:rsidR="007B67DD">
        <w:rPr>
          <w:rFonts w:ascii="Arial" w:eastAsia="Times New Roman" w:hAnsi="Arial" w:cs="Arial"/>
        </w:rPr>
        <w:t xml:space="preserve"> RPI inflation is shown in brown</w:t>
      </w:r>
      <w:r w:rsidR="00D57D0B" w:rsidRPr="00CB035B">
        <w:rPr>
          <w:rFonts w:ascii="Arial" w:eastAsia="Times New Roman" w:hAnsi="Arial" w:cs="Arial"/>
        </w:rPr>
        <w:t xml:space="preserve">, the PSC pay award in blue and the disparity between the two in purple. </w:t>
      </w:r>
    </w:p>
    <w:p w:rsidR="00D57D0B" w:rsidRDefault="00D57D0B" w:rsidP="00D57D0B">
      <w:pPr>
        <w:rPr>
          <w:rFonts w:ascii="Arial" w:eastAsia="Times New Roman" w:hAnsi="Arial" w:cs="Arial"/>
        </w:rPr>
      </w:pPr>
    </w:p>
    <w:p w:rsidR="00D57D0B" w:rsidRPr="00CB035B" w:rsidRDefault="008B1CE8" w:rsidP="00D57D0B">
      <w:pPr>
        <w:spacing w:before="120" w:line="276" w:lineRule="auto"/>
        <w:rPr>
          <w:rFonts w:ascii="Arial" w:eastAsia="Times New Roman" w:hAnsi="Arial" w:cs="Arial"/>
          <w:noProof/>
          <w:lang w:eastAsia="en-GB"/>
        </w:rPr>
      </w:pPr>
      <w:r>
        <w:rPr>
          <w:rFonts w:ascii="Arial" w:eastAsia="Times New Roman" w:hAnsi="Arial" w:cs="Arial"/>
        </w:rPr>
        <w:t>T</w:t>
      </w:r>
      <w:r w:rsidR="00D57D0B" w:rsidRPr="00CB035B">
        <w:rPr>
          <w:rFonts w:ascii="Arial" w:eastAsia="Times New Roman" w:hAnsi="Arial" w:cs="Arial"/>
        </w:rPr>
        <w:t xml:space="preserve">he PSC pay award has been lower than RPI inflation for the </w:t>
      </w:r>
      <w:r w:rsidR="00C26954">
        <w:rPr>
          <w:rFonts w:ascii="Arial" w:eastAsia="Times New Roman" w:hAnsi="Arial" w:cs="Arial"/>
        </w:rPr>
        <w:t xml:space="preserve">majority of the </w:t>
      </w:r>
      <w:r w:rsidR="00D57D0B" w:rsidRPr="00CB035B">
        <w:rPr>
          <w:rFonts w:ascii="Arial" w:eastAsia="Times New Roman" w:hAnsi="Arial" w:cs="Arial"/>
        </w:rPr>
        <w:t>period in question.</w:t>
      </w:r>
      <w:r w:rsidR="00D57D0B" w:rsidRPr="00CB035B">
        <w:rPr>
          <w:rFonts w:ascii="Arial" w:eastAsia="Times New Roman" w:hAnsi="Arial" w:cs="Arial"/>
          <w:noProof/>
          <w:lang w:eastAsia="en-GB"/>
        </w:rPr>
        <w:t xml:space="preserve"> </w:t>
      </w:r>
    </w:p>
    <w:p w:rsidR="00D57D0B" w:rsidRPr="00C843DE" w:rsidRDefault="00C26954" w:rsidP="00D57D0B">
      <w:pPr>
        <w:spacing w:before="120" w:line="276" w:lineRule="auto"/>
        <w:rPr>
          <w:rFonts w:ascii="Arial" w:eastAsia="Times New Roman" w:hAnsi="Arial" w:cs="Arial"/>
          <w:b/>
          <w:bCs/>
        </w:rPr>
      </w:pPr>
      <w:r>
        <w:rPr>
          <w:rFonts w:ascii="Arial" w:eastAsia="Times New Roman" w:hAnsi="Arial" w:cs="Arial"/>
          <w:b/>
          <w:bCs/>
        </w:rPr>
        <w:t>Graph 2</w:t>
      </w:r>
    </w:p>
    <w:p w:rsidR="00D57D0B" w:rsidRDefault="00D57D0B" w:rsidP="00D57D0B">
      <w:pPr>
        <w:spacing w:before="80"/>
        <w:rPr>
          <w:rFonts w:ascii="Arial" w:hAnsi="Arial" w:cs="Arial"/>
          <w:b/>
          <w:bCs/>
          <w:noProof/>
          <w:color w:val="000000"/>
        </w:rPr>
      </w:pPr>
    </w:p>
    <w:p w:rsidR="00D57D0B" w:rsidRDefault="00B44F4C" w:rsidP="00D57D0B">
      <w:pPr>
        <w:spacing w:before="80"/>
        <w:rPr>
          <w:rFonts w:ascii="Arial" w:hAnsi="Arial" w:cs="Arial"/>
          <w:b/>
          <w:bCs/>
          <w:noProof/>
          <w:color w:val="000000"/>
        </w:rPr>
      </w:pPr>
      <w:r>
        <w:rPr>
          <w:rFonts w:ascii="Arial" w:hAnsi="Arial" w:cs="Arial"/>
          <w:b/>
          <w:bCs/>
          <w:noProof/>
          <w:color w:val="000000"/>
          <w:lang w:eastAsia="en-GB"/>
        </w:rPr>
        <w:drawing>
          <wp:inline distT="0" distB="0" distL="0" distR="0">
            <wp:extent cx="5661039" cy="2752725"/>
            <wp:effectExtent l="1905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srcRect/>
                    <a:stretch>
                      <a:fillRect/>
                    </a:stretch>
                  </pic:blipFill>
                  <pic:spPr bwMode="auto">
                    <a:xfrm>
                      <a:off x="0" y="0"/>
                      <a:ext cx="5661039" cy="2752725"/>
                    </a:xfrm>
                    <a:prstGeom prst="rect">
                      <a:avLst/>
                    </a:prstGeom>
                    <a:noFill/>
                    <a:ln w="9525">
                      <a:noFill/>
                      <a:miter lim="800000"/>
                      <a:headEnd/>
                      <a:tailEnd/>
                    </a:ln>
                  </pic:spPr>
                </pic:pic>
              </a:graphicData>
            </a:graphic>
          </wp:inline>
        </w:drawing>
      </w:r>
    </w:p>
    <w:p w:rsidR="00D57D0B" w:rsidRPr="004333E8" w:rsidRDefault="00D57D0B" w:rsidP="004333E8">
      <w:pPr>
        <w:pStyle w:val="ListParagraph"/>
        <w:numPr>
          <w:ilvl w:val="1"/>
          <w:numId w:val="26"/>
        </w:numPr>
        <w:spacing w:before="120" w:line="276" w:lineRule="auto"/>
        <w:rPr>
          <w:rFonts w:ascii="Arial" w:eastAsia="Times New Roman" w:hAnsi="Arial" w:cs="Arial"/>
          <w:b/>
        </w:rPr>
      </w:pPr>
      <w:r w:rsidRPr="004333E8">
        <w:rPr>
          <w:rFonts w:ascii="Arial" w:eastAsia="Times New Roman" w:hAnsi="Arial" w:cs="Arial"/>
          <w:b/>
        </w:rPr>
        <w:t>Police Service Funding</w:t>
      </w:r>
    </w:p>
    <w:p w:rsidR="00D57D0B" w:rsidRPr="00CB035B" w:rsidRDefault="00D57D0B" w:rsidP="00D57D0B">
      <w:pPr>
        <w:spacing w:before="120" w:line="276" w:lineRule="auto"/>
        <w:rPr>
          <w:rFonts w:ascii="Arial" w:eastAsia="Times New Roman" w:hAnsi="Arial" w:cs="Arial"/>
        </w:rPr>
      </w:pPr>
      <w:r w:rsidRPr="00CB035B">
        <w:rPr>
          <w:rFonts w:ascii="Arial" w:eastAsia="Times New Roman" w:hAnsi="Arial" w:cs="Arial"/>
        </w:rPr>
        <w:t>One of the PSC pay determination factors is the level of police funding for the coming pay year.</w:t>
      </w:r>
    </w:p>
    <w:p w:rsidR="00D57D0B" w:rsidRPr="00CB035B" w:rsidRDefault="00D57D0B" w:rsidP="00D57D0B">
      <w:pPr>
        <w:spacing w:before="120" w:line="276" w:lineRule="auto"/>
        <w:rPr>
          <w:rFonts w:ascii="Arial" w:eastAsia="Times New Roman" w:hAnsi="Arial" w:cs="Arial"/>
        </w:rPr>
      </w:pPr>
      <w:r w:rsidRPr="00CB035B">
        <w:rPr>
          <w:rFonts w:ascii="Arial" w:eastAsia="Times New Roman" w:hAnsi="Arial" w:cs="Arial"/>
        </w:rPr>
        <w:lastRenderedPageBreak/>
        <w:t>2021/22 is the fourth year of real increase in police funding, as set out in the following extract from the ‘Police Grant Report (England and Wales( 2021/22) House of Commons Library Debate Pack (</w:t>
      </w:r>
      <w:r w:rsidRPr="00CB035B">
        <w:rPr>
          <w:rFonts w:ascii="Arial" w:hAnsi="Arial" w:cs="Arial"/>
        </w:rPr>
        <w:t xml:space="preserve">Number CDP-2021/0018, 5 February 2021) </w:t>
      </w:r>
      <w:r w:rsidRPr="00CB035B">
        <w:rPr>
          <w:rFonts w:ascii="Arial" w:eastAsia="Times New Roman" w:hAnsi="Arial" w:cs="Arial"/>
        </w:rPr>
        <w:t xml:space="preserve"> : </w:t>
      </w:r>
    </w:p>
    <w:p w:rsidR="00D57D0B" w:rsidRPr="00CB035B" w:rsidRDefault="00D57D0B" w:rsidP="00D57D0B">
      <w:pPr>
        <w:spacing w:before="120" w:line="276" w:lineRule="auto"/>
        <w:rPr>
          <w:rFonts w:ascii="Arial" w:eastAsia="Times New Roman" w:hAnsi="Arial" w:cs="Arial"/>
          <w:i/>
          <w:iCs/>
        </w:rPr>
      </w:pPr>
      <w:r w:rsidRPr="00CB035B">
        <w:rPr>
          <w:rFonts w:ascii="Arial" w:hAnsi="Arial" w:cs="Arial"/>
          <w:i/>
          <w:iCs/>
        </w:rPr>
        <w:t>Assuming all Police and Crime Commissioners in England and Wales maximise their precept income (increasing their precept Band D level by £15) in 2021/22 total direct resource funding, including pensions grant, for England and Wales will increase to just under £13.8 billion in 2021/22 from just under £13.1 billion in 2020/21 - a cash rise of 5.4%:</w:t>
      </w:r>
    </w:p>
    <w:p w:rsidR="00D57D0B" w:rsidRPr="00CB035B" w:rsidRDefault="00D57D0B" w:rsidP="00D57D0B">
      <w:pPr>
        <w:spacing w:before="120" w:line="276" w:lineRule="auto"/>
        <w:jc w:val="both"/>
        <w:rPr>
          <w:rFonts w:ascii="Arial" w:eastAsia="Times New Roman" w:hAnsi="Arial" w:cs="Arial"/>
          <w:color w:val="000000"/>
        </w:rPr>
      </w:pPr>
      <w:r w:rsidRPr="00CB035B">
        <w:rPr>
          <w:rFonts w:ascii="Arial" w:eastAsia="Times New Roman" w:hAnsi="Arial" w:cs="Arial"/>
          <w:color w:val="000000"/>
        </w:rPr>
        <w:t>The Trade Union Side expects this major increase in police funding for this year to be reflected in the eventual police staff pay award for 2</w:t>
      </w:r>
      <w:r>
        <w:rPr>
          <w:rFonts w:ascii="Arial" w:eastAsia="Times New Roman" w:hAnsi="Arial" w:cs="Arial"/>
          <w:color w:val="000000"/>
        </w:rPr>
        <w:t>021</w:t>
      </w:r>
      <w:r w:rsidRPr="00CB035B">
        <w:rPr>
          <w:rFonts w:ascii="Arial" w:eastAsia="Times New Roman" w:hAnsi="Arial" w:cs="Arial"/>
          <w:color w:val="000000"/>
        </w:rPr>
        <w:t>.</w:t>
      </w:r>
    </w:p>
    <w:p w:rsidR="00D57D0B" w:rsidRPr="00CB035B" w:rsidRDefault="00D57D0B" w:rsidP="00D57D0B">
      <w:pPr>
        <w:spacing w:before="120" w:line="276" w:lineRule="auto"/>
        <w:jc w:val="both"/>
        <w:rPr>
          <w:rFonts w:ascii="Arial" w:eastAsia="Times New Roman" w:hAnsi="Arial" w:cs="Arial"/>
          <w:color w:val="000000"/>
        </w:rPr>
      </w:pPr>
    </w:p>
    <w:p w:rsidR="00D57D0B" w:rsidRPr="005A51D2" w:rsidRDefault="004333E8" w:rsidP="005A51D2">
      <w:pPr>
        <w:pStyle w:val="ListParagraph"/>
        <w:numPr>
          <w:ilvl w:val="0"/>
          <w:numId w:val="21"/>
        </w:numPr>
        <w:spacing w:before="120" w:line="276" w:lineRule="auto"/>
        <w:rPr>
          <w:rFonts w:ascii="Arial" w:eastAsia="Times New Roman" w:hAnsi="Arial" w:cs="Arial"/>
        </w:rPr>
      </w:pPr>
      <w:r w:rsidRPr="005A51D2">
        <w:rPr>
          <w:rFonts w:ascii="Arial" w:eastAsia="Times New Roman" w:hAnsi="Arial" w:cs="Arial"/>
          <w:b/>
        </w:rPr>
        <w:t>Mixed Percentage</w:t>
      </w:r>
      <w:r w:rsidR="00D57D0B" w:rsidRPr="005A51D2">
        <w:rPr>
          <w:rFonts w:ascii="Arial" w:eastAsia="Times New Roman" w:hAnsi="Arial" w:cs="Arial"/>
          <w:b/>
        </w:rPr>
        <w:t xml:space="preserve">/Flat Rate Claim </w:t>
      </w:r>
    </w:p>
    <w:p w:rsidR="004333E8" w:rsidRDefault="004333E8" w:rsidP="004333E8">
      <w:pPr>
        <w:spacing w:before="120" w:line="276" w:lineRule="auto"/>
        <w:contextualSpacing/>
        <w:rPr>
          <w:rFonts w:ascii="Arial" w:eastAsia="Times New Roman" w:hAnsi="Arial" w:cs="Arial"/>
          <w:b/>
        </w:rPr>
      </w:pPr>
    </w:p>
    <w:p w:rsidR="004333E8" w:rsidRPr="004333E8" w:rsidRDefault="004333E8" w:rsidP="004333E8">
      <w:pPr>
        <w:spacing w:before="120" w:line="276" w:lineRule="auto"/>
        <w:contextualSpacing/>
        <w:rPr>
          <w:rFonts w:ascii="Arial" w:eastAsia="Times New Roman" w:hAnsi="Arial" w:cs="Arial"/>
        </w:rPr>
      </w:pPr>
      <w:r>
        <w:rPr>
          <w:rFonts w:ascii="Arial" w:eastAsia="Times New Roman" w:hAnsi="Arial" w:cs="Arial"/>
        </w:rPr>
        <w:t>The Trade Union Side submits a mixed percentage/flat rate claim again this year for the following reasons.</w:t>
      </w:r>
    </w:p>
    <w:p w:rsidR="00D57D0B" w:rsidRPr="00106B34" w:rsidRDefault="00D57D0B" w:rsidP="00D57D0B">
      <w:pPr>
        <w:spacing w:before="120" w:line="276" w:lineRule="auto"/>
        <w:ind w:left="502"/>
        <w:contextualSpacing/>
        <w:rPr>
          <w:rFonts w:ascii="Arial" w:eastAsia="Times New Roman" w:hAnsi="Arial" w:cs="Arial"/>
        </w:rPr>
      </w:pPr>
    </w:p>
    <w:p w:rsidR="00D57D0B" w:rsidRPr="004333E8" w:rsidRDefault="00D57D0B" w:rsidP="004333E8">
      <w:pPr>
        <w:pStyle w:val="ListParagraph"/>
        <w:numPr>
          <w:ilvl w:val="1"/>
          <w:numId w:val="27"/>
        </w:numPr>
        <w:spacing w:before="120" w:line="276" w:lineRule="auto"/>
        <w:rPr>
          <w:rFonts w:ascii="Arial" w:eastAsia="Times New Roman" w:hAnsi="Arial" w:cs="Arial"/>
        </w:rPr>
      </w:pPr>
      <w:r w:rsidRPr="004333E8">
        <w:rPr>
          <w:rFonts w:ascii="Arial" w:eastAsia="Times New Roman" w:hAnsi="Arial" w:cs="Arial"/>
          <w:b/>
        </w:rPr>
        <w:t xml:space="preserve">Continuing to Address Low Pay </w:t>
      </w:r>
    </w:p>
    <w:p w:rsidR="00D57D0B" w:rsidRPr="00FB2F88" w:rsidRDefault="00D57D0B" w:rsidP="00D57D0B">
      <w:pPr>
        <w:spacing w:before="120" w:line="276" w:lineRule="auto"/>
        <w:contextualSpacing/>
        <w:rPr>
          <w:rFonts w:ascii="Arial" w:eastAsia="Times New Roman" w:hAnsi="Arial" w:cs="Arial"/>
        </w:rPr>
      </w:pPr>
      <w:r w:rsidRPr="00FB2F88">
        <w:rPr>
          <w:rFonts w:ascii="Arial" w:eastAsia="Times New Roman" w:hAnsi="Arial" w:cs="Arial"/>
        </w:rPr>
        <w:t>The Trade Union Side acknowledges the progress which was made in the 2017 pay award on low pay with the deletion of PSC pay points 4 and 5, the subsequent deletion of pay point 6 as part of the 2018 pay award, the additional increase given to pay point 7 in the 2019 award</w:t>
      </w:r>
      <w:r>
        <w:rPr>
          <w:rFonts w:ascii="Arial" w:eastAsia="Times New Roman" w:hAnsi="Arial" w:cs="Arial"/>
        </w:rPr>
        <w:t>,</w:t>
      </w:r>
      <w:r w:rsidRPr="00FB2F88">
        <w:rPr>
          <w:rFonts w:ascii="Arial" w:eastAsia="Times New Roman" w:hAnsi="Arial" w:cs="Arial"/>
        </w:rPr>
        <w:t xml:space="preserve"> the significant increase in the value of pay point 7 in the 2020 award to ensure that it exceeds the Joseph Rowntree real living wage</w:t>
      </w:r>
      <w:r>
        <w:rPr>
          <w:rFonts w:ascii="Arial" w:eastAsia="Times New Roman" w:hAnsi="Arial" w:cs="Arial"/>
        </w:rPr>
        <w:t xml:space="preserve"> and the flat rate £501 award to pay points 8-12 in the same year</w:t>
      </w:r>
      <w:r w:rsidRPr="00FB2F88">
        <w:rPr>
          <w:rFonts w:ascii="Arial" w:eastAsia="Times New Roman" w:hAnsi="Arial" w:cs="Arial"/>
        </w:rPr>
        <w:t xml:space="preserve">. </w:t>
      </w:r>
    </w:p>
    <w:p w:rsidR="00D57D0B" w:rsidRDefault="00D57D0B" w:rsidP="00D57D0B">
      <w:pPr>
        <w:spacing w:before="120" w:line="276" w:lineRule="auto"/>
        <w:rPr>
          <w:rFonts w:ascii="Arial" w:eastAsia="Times New Roman" w:hAnsi="Arial" w:cs="Arial"/>
        </w:rPr>
      </w:pPr>
      <w:r>
        <w:rPr>
          <w:rFonts w:ascii="Arial" w:eastAsia="Times New Roman" w:hAnsi="Arial" w:cs="Arial"/>
        </w:rPr>
        <w:t>The Police Staff Council has therefore demonstrated a real commitment in recent years to tackling low pay. But progress in this respect must be maintained if rates of pay in the lower half of the PSC pay spine are not to</w:t>
      </w:r>
      <w:r w:rsidR="008B1CE8">
        <w:rPr>
          <w:rFonts w:ascii="Arial" w:eastAsia="Times New Roman" w:hAnsi="Arial" w:cs="Arial"/>
        </w:rPr>
        <w:t xml:space="preserve"> fall back in relative value this year</w:t>
      </w:r>
      <w:r>
        <w:rPr>
          <w:rFonts w:ascii="Arial" w:eastAsia="Times New Roman" w:hAnsi="Arial" w:cs="Arial"/>
        </w:rPr>
        <w:t xml:space="preserve"> and in subsequent pay awards.</w:t>
      </w:r>
    </w:p>
    <w:p w:rsidR="00D57D0B" w:rsidRPr="00CB035B" w:rsidRDefault="00D57D0B" w:rsidP="00D57D0B">
      <w:pPr>
        <w:spacing w:before="120" w:line="276" w:lineRule="auto"/>
        <w:rPr>
          <w:rFonts w:ascii="Arial" w:eastAsia="Times New Roman" w:hAnsi="Arial" w:cs="Arial"/>
        </w:rPr>
      </w:pPr>
    </w:p>
    <w:p w:rsidR="00D57D0B" w:rsidRPr="00CB035B" w:rsidRDefault="00B926C5" w:rsidP="00D57D0B">
      <w:pPr>
        <w:spacing w:after="200" w:line="276" w:lineRule="auto"/>
        <w:rPr>
          <w:rFonts w:ascii="Arial" w:eastAsia="Times New Roman" w:hAnsi="Arial" w:cs="Arial"/>
        </w:rPr>
      </w:pPr>
      <w:r>
        <w:rPr>
          <w:rFonts w:ascii="Arial" w:eastAsia="Times New Roman" w:hAnsi="Arial" w:cs="Arial"/>
          <w:b/>
        </w:rPr>
        <w:t>5.2 Protecting Police Force</w:t>
      </w:r>
      <w:r w:rsidR="00D57D0B" w:rsidRPr="00CB035B">
        <w:rPr>
          <w:rFonts w:ascii="Arial" w:eastAsia="Times New Roman" w:hAnsi="Arial" w:cs="Arial"/>
          <w:b/>
        </w:rPr>
        <w:t xml:space="preserve"> </w:t>
      </w:r>
      <w:r w:rsidR="00A165ED">
        <w:rPr>
          <w:rFonts w:ascii="Arial" w:eastAsia="Times New Roman" w:hAnsi="Arial" w:cs="Arial"/>
          <w:b/>
        </w:rPr>
        <w:t xml:space="preserve">Real </w:t>
      </w:r>
      <w:r w:rsidR="00D57D0B" w:rsidRPr="00CB035B">
        <w:rPr>
          <w:rFonts w:ascii="Arial" w:eastAsia="Times New Roman" w:hAnsi="Arial" w:cs="Arial"/>
          <w:b/>
        </w:rPr>
        <w:t>Living Wage</w:t>
      </w:r>
      <w:r>
        <w:rPr>
          <w:rFonts w:ascii="Arial" w:eastAsia="Times New Roman" w:hAnsi="Arial" w:cs="Arial"/>
          <w:b/>
        </w:rPr>
        <w:t xml:space="preserve"> Employer Status</w:t>
      </w:r>
    </w:p>
    <w:p w:rsidR="00D57D0B" w:rsidRPr="00CB035B" w:rsidRDefault="00D57D0B" w:rsidP="00D57D0B">
      <w:pPr>
        <w:spacing w:before="120" w:line="276" w:lineRule="auto"/>
        <w:rPr>
          <w:rFonts w:ascii="Arial" w:eastAsia="Times New Roman" w:hAnsi="Arial" w:cs="Arial"/>
        </w:rPr>
      </w:pPr>
      <w:r w:rsidRPr="00CB035B">
        <w:rPr>
          <w:rFonts w:ascii="Arial" w:eastAsia="Times New Roman" w:hAnsi="Arial" w:cs="Arial"/>
        </w:rPr>
        <w:t xml:space="preserve">The </w:t>
      </w:r>
      <w:r w:rsidR="00A165ED">
        <w:rPr>
          <w:rFonts w:ascii="Arial" w:eastAsia="Times New Roman" w:hAnsi="Arial" w:cs="Arial"/>
        </w:rPr>
        <w:t>real living w</w:t>
      </w:r>
      <w:r w:rsidRPr="00CB035B">
        <w:rPr>
          <w:rFonts w:ascii="Arial" w:eastAsia="Times New Roman" w:hAnsi="Arial" w:cs="Arial"/>
        </w:rPr>
        <w:t>age, set by the Living Wage Foundation, has become a standard benchmark for the minimum needed for low-paid staff to have a “basic, but acceptable” standard of living.</w:t>
      </w:r>
    </w:p>
    <w:p w:rsidR="00D57D0B" w:rsidRDefault="00D57D0B" w:rsidP="00D57D0B">
      <w:pPr>
        <w:spacing w:before="120" w:line="276" w:lineRule="auto"/>
        <w:rPr>
          <w:rFonts w:ascii="Arial" w:eastAsia="Times New Roman" w:hAnsi="Arial" w:cs="Arial"/>
        </w:rPr>
      </w:pPr>
      <w:r>
        <w:rPr>
          <w:rFonts w:ascii="Arial" w:eastAsia="Times New Roman" w:hAnsi="Arial" w:cs="Arial"/>
        </w:rPr>
        <w:t>As a result of last year’s PSC pay award, the minimum hourly rate for police staff on the PSC pay spine is now £9.60/hour. This currently compares favourably with the Joseph Rowntree real living wage for 2020 which is £9.50.</w:t>
      </w:r>
    </w:p>
    <w:p w:rsidR="005A51D2" w:rsidRDefault="00D57D0B" w:rsidP="00D57D0B">
      <w:pPr>
        <w:spacing w:before="120" w:line="276" w:lineRule="auto"/>
        <w:rPr>
          <w:rFonts w:ascii="Arial" w:eastAsia="Times New Roman" w:hAnsi="Arial" w:cs="Arial"/>
        </w:rPr>
      </w:pPr>
      <w:r>
        <w:rPr>
          <w:rFonts w:ascii="Arial" w:eastAsia="Times New Roman" w:hAnsi="Arial" w:cs="Arial"/>
        </w:rPr>
        <w:t>This means that all police forces in England and Wales</w:t>
      </w:r>
      <w:r w:rsidR="005A51D2">
        <w:rPr>
          <w:rFonts w:ascii="Arial" w:eastAsia="Times New Roman" w:hAnsi="Arial" w:cs="Arial"/>
        </w:rPr>
        <w:t>, which follow PSC agreements,</w:t>
      </w:r>
      <w:r>
        <w:rPr>
          <w:rFonts w:ascii="Arial" w:eastAsia="Times New Roman" w:hAnsi="Arial" w:cs="Arial"/>
        </w:rPr>
        <w:t xml:space="preserve"> can now call themselves R</w:t>
      </w:r>
      <w:r w:rsidR="005A51D2">
        <w:rPr>
          <w:rFonts w:ascii="Arial" w:eastAsia="Times New Roman" w:hAnsi="Arial" w:cs="Arial"/>
        </w:rPr>
        <w:t xml:space="preserve">eal Living Wage Employers. This </w:t>
      </w:r>
      <w:r>
        <w:rPr>
          <w:rFonts w:ascii="Arial" w:eastAsia="Times New Roman" w:hAnsi="Arial" w:cs="Arial"/>
        </w:rPr>
        <w:t xml:space="preserve">is a fantastic achievement for the Police Staff Council. However, there is an obvious risk that the value of PSC pay point 7 could fall behind the real living wage, as a </w:t>
      </w:r>
      <w:r>
        <w:rPr>
          <w:rFonts w:ascii="Arial" w:eastAsia="Times New Roman" w:hAnsi="Arial" w:cs="Arial"/>
        </w:rPr>
        <w:lastRenderedPageBreak/>
        <w:t>result of future increases announced by the Real Living Wage Foundation. The annual increase in the real living wage is announced by the Foundation in November each year – two months after the PSC pay award anniversary date of 1 September.</w:t>
      </w:r>
      <w:r w:rsidR="005A51D2">
        <w:rPr>
          <w:rFonts w:ascii="Arial" w:eastAsia="Times New Roman" w:hAnsi="Arial" w:cs="Arial"/>
        </w:rPr>
        <w:t xml:space="preserve"> </w:t>
      </w:r>
    </w:p>
    <w:p w:rsidR="00D57D0B" w:rsidRDefault="005A51D2" w:rsidP="00D57D0B">
      <w:pPr>
        <w:spacing w:before="120" w:line="276" w:lineRule="auto"/>
        <w:rPr>
          <w:rFonts w:ascii="Arial" w:eastAsia="Times New Roman" w:hAnsi="Arial" w:cs="Arial"/>
        </w:rPr>
      </w:pPr>
      <w:r>
        <w:rPr>
          <w:rFonts w:ascii="Arial" w:eastAsia="Times New Roman" w:hAnsi="Arial" w:cs="Arial"/>
        </w:rPr>
        <w:t>The Trade Union Side is therefore asking for a guarantee that the value of PSC pay point 7 does not fall below the real living wage rate when this rate is announced in November 2021.</w:t>
      </w:r>
    </w:p>
    <w:p w:rsidR="00D57D0B" w:rsidRPr="00CB035B" w:rsidRDefault="00D57D0B" w:rsidP="00D57D0B">
      <w:pPr>
        <w:spacing w:before="120" w:line="276" w:lineRule="auto"/>
        <w:rPr>
          <w:rFonts w:ascii="Arial" w:eastAsia="Times New Roman" w:hAnsi="Arial" w:cs="Arial"/>
        </w:rPr>
      </w:pPr>
    </w:p>
    <w:p w:rsidR="005A51D2" w:rsidRPr="00310267" w:rsidRDefault="005A51D2" w:rsidP="005A51D2">
      <w:pPr>
        <w:spacing w:before="120" w:line="276" w:lineRule="auto"/>
        <w:rPr>
          <w:rFonts w:ascii="Arial" w:eastAsia="Times New Roman" w:hAnsi="Arial" w:cs="Arial"/>
          <w:b/>
          <w:bCs/>
        </w:rPr>
      </w:pPr>
      <w:r>
        <w:rPr>
          <w:rFonts w:ascii="Arial" w:eastAsia="Times New Roman" w:hAnsi="Arial" w:cs="Arial"/>
          <w:b/>
          <w:bCs/>
        </w:rPr>
        <w:t>5</w:t>
      </w:r>
      <w:r w:rsidRPr="00310267">
        <w:rPr>
          <w:rFonts w:ascii="Arial" w:eastAsia="Times New Roman" w:hAnsi="Arial" w:cs="Arial"/>
          <w:b/>
          <w:bCs/>
        </w:rPr>
        <w:t>.</w:t>
      </w:r>
      <w:r>
        <w:rPr>
          <w:rFonts w:ascii="Arial" w:eastAsia="Times New Roman" w:hAnsi="Arial" w:cs="Arial"/>
          <w:b/>
          <w:bCs/>
        </w:rPr>
        <w:t>3</w:t>
      </w:r>
      <w:r w:rsidRPr="00310267">
        <w:rPr>
          <w:rFonts w:ascii="Arial" w:eastAsia="Times New Roman" w:hAnsi="Arial" w:cs="Arial"/>
          <w:b/>
          <w:bCs/>
        </w:rPr>
        <w:t xml:space="preserve"> Addressing Pay Drift</w:t>
      </w:r>
    </w:p>
    <w:p w:rsidR="005A51D2" w:rsidRDefault="005A51D2" w:rsidP="005A51D2">
      <w:pPr>
        <w:spacing w:before="120" w:line="276" w:lineRule="auto"/>
        <w:rPr>
          <w:rFonts w:ascii="Arial" w:eastAsia="Times New Roman" w:hAnsi="Arial" w:cs="Arial"/>
        </w:rPr>
      </w:pPr>
      <w:r>
        <w:rPr>
          <w:rFonts w:ascii="Arial" w:eastAsia="Times New Roman" w:hAnsi="Arial" w:cs="Arial"/>
        </w:rPr>
        <w:t xml:space="preserve">A mixed percentage/flat rate award will ensure that the pay drift in favour of pay points in the top half of the pay spine, which always results from straight percentage awards, is ameliorated for those staff on pay points in the lower half of the pay spine. </w:t>
      </w:r>
    </w:p>
    <w:p w:rsidR="005A51D2" w:rsidRDefault="005A51D2" w:rsidP="00D57D0B">
      <w:pPr>
        <w:spacing w:before="120" w:line="276" w:lineRule="auto"/>
        <w:rPr>
          <w:rFonts w:ascii="Arial" w:eastAsia="Times New Roman" w:hAnsi="Arial" w:cs="Arial"/>
          <w:b/>
        </w:rPr>
      </w:pPr>
    </w:p>
    <w:p w:rsidR="00D57D0B" w:rsidRPr="005A51D2" w:rsidRDefault="00D57D0B" w:rsidP="005A51D2">
      <w:pPr>
        <w:pStyle w:val="ListParagraph"/>
        <w:numPr>
          <w:ilvl w:val="1"/>
          <w:numId w:val="28"/>
        </w:numPr>
        <w:spacing w:before="120" w:line="276" w:lineRule="auto"/>
        <w:rPr>
          <w:rFonts w:ascii="Arial" w:eastAsia="Times New Roman" w:hAnsi="Arial" w:cs="Arial"/>
          <w:b/>
        </w:rPr>
      </w:pPr>
      <w:r w:rsidRPr="005A51D2">
        <w:rPr>
          <w:rFonts w:ascii="Arial" w:eastAsia="Times New Roman" w:hAnsi="Arial" w:cs="Arial"/>
          <w:b/>
        </w:rPr>
        <w:t>Police Scotland Pay Rates</w:t>
      </w:r>
    </w:p>
    <w:p w:rsidR="005A51D2" w:rsidRDefault="00D57D0B" w:rsidP="005A51D2">
      <w:pPr>
        <w:spacing w:before="120" w:line="276" w:lineRule="auto"/>
        <w:rPr>
          <w:rFonts w:ascii="Arial" w:eastAsia="Times New Roman" w:hAnsi="Arial" w:cs="Arial"/>
        </w:rPr>
      </w:pPr>
      <w:r w:rsidRPr="00CB035B">
        <w:rPr>
          <w:rFonts w:ascii="Arial" w:eastAsia="Times New Roman" w:hAnsi="Arial" w:cs="Arial"/>
        </w:rPr>
        <w:t>The minimum pay point for police staff working for Police Scotland is £19,798 with effect from 1 April 2020. This is a result of the implementation of the second year of a two</w:t>
      </w:r>
      <w:r>
        <w:rPr>
          <w:rFonts w:ascii="Arial" w:eastAsia="Times New Roman" w:hAnsi="Arial" w:cs="Arial"/>
        </w:rPr>
        <w:t>-</w:t>
      </w:r>
      <w:r w:rsidRPr="00CB035B">
        <w:rPr>
          <w:rFonts w:ascii="Arial" w:eastAsia="Times New Roman" w:hAnsi="Arial" w:cs="Arial"/>
        </w:rPr>
        <w:t xml:space="preserve">year award which harmonised the pay and conditions of the former 8 Scottish regional forces and the Scottish Police Services Authority. </w:t>
      </w:r>
      <w:r>
        <w:rPr>
          <w:rFonts w:ascii="Arial" w:eastAsia="Times New Roman" w:hAnsi="Arial" w:cs="Arial"/>
        </w:rPr>
        <w:t>With the 2021 pay award for Police Scotland staff pending, there is still clearly a big gulf between the lowest pay point for police staff in Scotland and those in England and Wales, which our mixed claim seeks to address.</w:t>
      </w:r>
    </w:p>
    <w:p w:rsidR="005A51D2" w:rsidRDefault="005A51D2" w:rsidP="005A51D2">
      <w:pPr>
        <w:spacing w:before="120" w:line="276" w:lineRule="auto"/>
        <w:rPr>
          <w:rFonts w:ascii="Arial" w:eastAsia="Times New Roman" w:hAnsi="Arial" w:cs="Arial"/>
        </w:rPr>
      </w:pPr>
    </w:p>
    <w:p w:rsidR="00D57D0B" w:rsidRPr="005A51D2" w:rsidRDefault="00D57D0B" w:rsidP="005A51D2">
      <w:pPr>
        <w:pStyle w:val="ListParagraph"/>
        <w:numPr>
          <w:ilvl w:val="0"/>
          <w:numId w:val="21"/>
        </w:numPr>
        <w:spacing w:before="120" w:line="276" w:lineRule="auto"/>
        <w:rPr>
          <w:rFonts w:ascii="Arial" w:eastAsia="Times New Roman" w:hAnsi="Arial" w:cs="Arial"/>
        </w:rPr>
      </w:pPr>
      <w:r w:rsidRPr="005A51D2">
        <w:rPr>
          <w:rFonts w:ascii="Arial" w:hAnsi="Arial" w:cs="Arial"/>
          <w:b/>
          <w:bCs/>
        </w:rPr>
        <w:t>A variable increase in the value of pay points 8 – 18 to make each incremental step worth £500</w:t>
      </w:r>
      <w:r w:rsidRPr="005A51D2">
        <w:rPr>
          <w:rFonts w:ascii="Arial" w:hAnsi="Arial" w:cs="Arial"/>
        </w:rPr>
        <w:t xml:space="preserve"> </w:t>
      </w:r>
      <w:r w:rsidRPr="005A51D2">
        <w:rPr>
          <w:rFonts w:ascii="Arial" w:hAnsi="Arial" w:cs="Arial"/>
          <w:b/>
          <w:bCs/>
        </w:rPr>
        <w:t>to create more equal steps up the lower pay points of the PSC pay spine</w:t>
      </w:r>
    </w:p>
    <w:p w:rsidR="00D57D0B" w:rsidRPr="00CB035B" w:rsidRDefault="00D57D0B" w:rsidP="00D57D0B">
      <w:pPr>
        <w:pStyle w:val="Bodycopy"/>
        <w:ind w:left="360"/>
        <w:rPr>
          <w:rFonts w:ascii="Arial" w:hAnsi="Arial" w:cs="Arial"/>
          <w:sz w:val="24"/>
          <w:szCs w:val="24"/>
        </w:rPr>
      </w:pPr>
    </w:p>
    <w:p w:rsidR="00D57D0B" w:rsidRPr="00C11FAB" w:rsidRDefault="00D57D0B" w:rsidP="00D57D0B">
      <w:pPr>
        <w:rPr>
          <w:rFonts w:ascii="Arial" w:hAnsi="Arial" w:cs="Arial"/>
        </w:rPr>
      </w:pPr>
      <w:r w:rsidRPr="00C11FAB">
        <w:rPr>
          <w:rFonts w:ascii="Arial" w:hAnsi="Arial" w:cs="Arial"/>
        </w:rPr>
        <w:t xml:space="preserve">Following </w:t>
      </w:r>
      <w:r>
        <w:rPr>
          <w:rFonts w:ascii="Arial" w:hAnsi="Arial" w:cs="Arial"/>
        </w:rPr>
        <w:t>the</w:t>
      </w:r>
      <w:r w:rsidRPr="00C11FAB">
        <w:rPr>
          <w:rFonts w:ascii="Arial" w:hAnsi="Arial" w:cs="Arial"/>
        </w:rPr>
        <w:t xml:space="preserve"> success in last year’s pay award in raising the lowest PSC pay point 7 to above the Joseph Rowntree Real Living Wage, the differential between pay point 7 and pay point 8 has shrunk to only £120 which represents an incremental rise of only 0.65%</w:t>
      </w:r>
    </w:p>
    <w:p w:rsidR="00D57D0B" w:rsidRDefault="00D57D0B" w:rsidP="00D57D0B">
      <w:pPr>
        <w:pStyle w:val="ListParagraph"/>
        <w:ind w:left="1418" w:hanging="425"/>
        <w:rPr>
          <w:rFonts w:ascii="Arial" w:hAnsi="Arial" w:cs="Arial"/>
        </w:rPr>
      </w:pPr>
    </w:p>
    <w:p w:rsidR="00D57D0B" w:rsidRPr="00C11FAB" w:rsidRDefault="00D57D0B" w:rsidP="00D57D0B">
      <w:pPr>
        <w:rPr>
          <w:rFonts w:ascii="Arial" w:hAnsi="Arial" w:cs="Arial"/>
        </w:rPr>
      </w:pPr>
      <w:r>
        <w:rPr>
          <w:rFonts w:ascii="Arial" w:hAnsi="Arial" w:cs="Arial"/>
        </w:rPr>
        <w:t>Our</w:t>
      </w:r>
      <w:r w:rsidRPr="00C11FAB">
        <w:rPr>
          <w:rFonts w:ascii="Arial" w:hAnsi="Arial" w:cs="Arial"/>
        </w:rPr>
        <w:t xml:space="preserve"> claim therefore seeks to re-establish a proper differential of £500 between pay points 7 and 8</w:t>
      </w:r>
      <w:r w:rsidR="002555F7">
        <w:rPr>
          <w:rFonts w:ascii="Arial" w:hAnsi="Arial" w:cs="Arial"/>
        </w:rPr>
        <w:t>.</w:t>
      </w:r>
    </w:p>
    <w:p w:rsidR="00D57D0B" w:rsidRDefault="00D57D0B" w:rsidP="00D57D0B">
      <w:pPr>
        <w:pStyle w:val="ListParagraph"/>
        <w:ind w:left="1418" w:hanging="425"/>
        <w:rPr>
          <w:rFonts w:ascii="Arial" w:hAnsi="Arial" w:cs="Arial"/>
        </w:rPr>
      </w:pPr>
    </w:p>
    <w:p w:rsidR="00D57D0B" w:rsidRDefault="00D57D0B" w:rsidP="00D57D0B">
      <w:pPr>
        <w:rPr>
          <w:rFonts w:ascii="Arial" w:hAnsi="Arial" w:cs="Arial"/>
        </w:rPr>
      </w:pPr>
      <w:r w:rsidRPr="00C11FAB">
        <w:rPr>
          <w:rFonts w:ascii="Arial" w:hAnsi="Arial" w:cs="Arial"/>
        </w:rPr>
        <w:t xml:space="preserve">In so doing, it is </w:t>
      </w:r>
      <w:r>
        <w:rPr>
          <w:rFonts w:ascii="Arial" w:hAnsi="Arial" w:cs="Arial"/>
        </w:rPr>
        <w:t xml:space="preserve">also </w:t>
      </w:r>
      <w:r w:rsidRPr="00C11FAB">
        <w:rPr>
          <w:rFonts w:ascii="Arial" w:hAnsi="Arial" w:cs="Arial"/>
        </w:rPr>
        <w:t>necessary to even out the jumps between pay points 8 -18 by increasing each pay point by a variable amount to make each increm</w:t>
      </w:r>
      <w:r w:rsidR="005A51D2">
        <w:rPr>
          <w:rFonts w:ascii="Arial" w:hAnsi="Arial" w:cs="Arial"/>
        </w:rPr>
        <w:t>ent also worth a suggested £500 (see Appendix A).</w:t>
      </w:r>
    </w:p>
    <w:p w:rsidR="005A51D2" w:rsidRPr="0030130B" w:rsidRDefault="005A51D2" w:rsidP="00D57D0B">
      <w:pPr>
        <w:rPr>
          <w:rFonts w:ascii="Arial" w:hAnsi="Arial" w:cs="Arial"/>
        </w:rPr>
      </w:pPr>
    </w:p>
    <w:p w:rsidR="00D57D0B" w:rsidRPr="00C11FAB" w:rsidRDefault="00D57D0B" w:rsidP="00D57D0B">
      <w:pPr>
        <w:rPr>
          <w:rFonts w:ascii="Arial" w:hAnsi="Arial" w:cs="Arial"/>
        </w:rPr>
      </w:pPr>
      <w:r w:rsidRPr="00C11FAB">
        <w:rPr>
          <w:rFonts w:ascii="Arial" w:hAnsi="Arial" w:cs="Arial"/>
        </w:rPr>
        <w:t>Each pay point between 8 and 18 (inclusive) would benefit from an increase in value under this proposal and in most cases the jump between each pay point in this range would also increase in value.</w:t>
      </w:r>
    </w:p>
    <w:p w:rsidR="00D57D0B" w:rsidRPr="0030130B" w:rsidRDefault="00D57D0B" w:rsidP="00D57D0B">
      <w:pPr>
        <w:pStyle w:val="ListParagraph"/>
        <w:ind w:left="1418" w:hanging="425"/>
        <w:rPr>
          <w:rFonts w:ascii="Arial" w:hAnsi="Arial" w:cs="Arial"/>
        </w:rPr>
      </w:pPr>
    </w:p>
    <w:p w:rsidR="00D57D0B" w:rsidRPr="007A301D" w:rsidRDefault="00D57D0B" w:rsidP="00D57D0B">
      <w:pPr>
        <w:rPr>
          <w:rFonts w:ascii="Arial" w:hAnsi="Arial" w:cs="Arial"/>
        </w:rPr>
      </w:pPr>
      <w:r w:rsidRPr="007A301D">
        <w:rPr>
          <w:rFonts w:ascii="Arial" w:hAnsi="Arial" w:cs="Arial"/>
        </w:rPr>
        <w:lastRenderedPageBreak/>
        <w:t xml:space="preserve">The average value of the increments in the PSC pay spine is 2.8%, but between pay points 8 and 14 they are currently worth a lot less. This part of the claim seeks to address this. </w:t>
      </w:r>
    </w:p>
    <w:p w:rsidR="00D57D0B" w:rsidRPr="00EE4FC6" w:rsidRDefault="00D57D0B" w:rsidP="00D57D0B">
      <w:pPr>
        <w:pStyle w:val="ListParagraph"/>
        <w:ind w:left="1418" w:hanging="425"/>
        <w:rPr>
          <w:rFonts w:ascii="Arial" w:hAnsi="Arial" w:cs="Arial"/>
        </w:rPr>
      </w:pPr>
    </w:p>
    <w:p w:rsidR="00D57D0B" w:rsidRPr="007A301D" w:rsidRDefault="00D57D0B" w:rsidP="00D57D0B">
      <w:pPr>
        <w:rPr>
          <w:rFonts w:ascii="Arial" w:hAnsi="Arial" w:cs="Arial"/>
        </w:rPr>
      </w:pPr>
      <w:r w:rsidRPr="007A301D">
        <w:rPr>
          <w:rFonts w:ascii="Arial" w:hAnsi="Arial" w:cs="Arial"/>
        </w:rPr>
        <w:t xml:space="preserve">The claim seeks to apply the 3%, or £1,000, headline increase </w:t>
      </w:r>
      <w:r w:rsidRPr="007A301D">
        <w:rPr>
          <w:rFonts w:ascii="Arial" w:hAnsi="Arial" w:cs="Arial"/>
          <w:b/>
          <w:bCs/>
        </w:rPr>
        <w:t xml:space="preserve">on top </w:t>
      </w:r>
      <w:r w:rsidR="00DC7AF2">
        <w:rPr>
          <w:rFonts w:ascii="Arial" w:hAnsi="Arial" w:cs="Arial"/>
        </w:rPr>
        <w:t>of the</w:t>
      </w:r>
      <w:r w:rsidRPr="007A301D">
        <w:rPr>
          <w:rFonts w:ascii="Arial" w:hAnsi="Arial" w:cs="Arial"/>
        </w:rPr>
        <w:t xml:space="preserve"> proposed adjustments to pay points 8 – 18. </w:t>
      </w:r>
    </w:p>
    <w:p w:rsidR="00D57D0B" w:rsidRPr="00FB7B31" w:rsidRDefault="00D57D0B" w:rsidP="00D57D0B">
      <w:pPr>
        <w:spacing w:before="120" w:line="276" w:lineRule="auto"/>
        <w:contextualSpacing/>
        <w:jc w:val="both"/>
        <w:rPr>
          <w:rFonts w:ascii="Arial" w:eastAsia="Times New Roman" w:hAnsi="Arial" w:cs="Arial"/>
          <w:bCs/>
        </w:rPr>
      </w:pPr>
    </w:p>
    <w:p w:rsidR="00D57D0B" w:rsidRPr="005A51D2" w:rsidRDefault="00D57D0B" w:rsidP="005A51D2">
      <w:pPr>
        <w:numPr>
          <w:ilvl w:val="0"/>
          <w:numId w:val="21"/>
        </w:numPr>
        <w:spacing w:before="120" w:line="276" w:lineRule="auto"/>
        <w:ind w:hanging="502"/>
        <w:contextualSpacing/>
        <w:jc w:val="both"/>
        <w:rPr>
          <w:rFonts w:ascii="Arial" w:eastAsia="Times New Roman" w:hAnsi="Arial" w:cs="Arial"/>
          <w:b/>
        </w:rPr>
      </w:pPr>
      <w:r w:rsidRPr="005A51D2">
        <w:rPr>
          <w:rFonts w:ascii="Arial" w:eastAsia="Times New Roman" w:hAnsi="Arial" w:cs="Arial"/>
          <w:b/>
        </w:rPr>
        <w:t>A Review of Police Staff Leave Entitlement</w:t>
      </w:r>
    </w:p>
    <w:p w:rsidR="00D57D0B" w:rsidRPr="005A51D2" w:rsidRDefault="00D57D0B" w:rsidP="00D57D0B">
      <w:pPr>
        <w:spacing w:before="120" w:line="276" w:lineRule="auto"/>
        <w:jc w:val="both"/>
        <w:rPr>
          <w:rFonts w:ascii="Arial" w:eastAsia="Times New Roman" w:hAnsi="Arial" w:cs="Arial"/>
        </w:rPr>
      </w:pPr>
      <w:r w:rsidRPr="005A51D2">
        <w:rPr>
          <w:rFonts w:ascii="Arial" w:eastAsia="Times New Roman" w:hAnsi="Arial" w:cs="Arial"/>
        </w:rPr>
        <w:t xml:space="preserve">The Trade Union Side is aware of the continuing disparity in police staff annual leave entitlement across forces in England and Wales. There remain a small number of forces which provide only the bare minimum annual leave entitlement provided for by the PSC Handbook, namely 23 days on appointment and 28 days after 5 </w:t>
      </w:r>
      <w:proofErr w:type="spellStart"/>
      <w:r w:rsidRPr="005A51D2">
        <w:rPr>
          <w:rFonts w:ascii="Arial" w:eastAsia="Times New Roman" w:hAnsi="Arial" w:cs="Arial"/>
        </w:rPr>
        <w:t>years service</w:t>
      </w:r>
      <w:proofErr w:type="spellEnd"/>
      <w:r w:rsidRPr="005A51D2">
        <w:rPr>
          <w:rFonts w:ascii="Arial" w:eastAsia="Times New Roman" w:hAnsi="Arial" w:cs="Arial"/>
        </w:rPr>
        <w:t xml:space="preserve">. </w:t>
      </w:r>
    </w:p>
    <w:p w:rsidR="00D57D0B" w:rsidRPr="005A51D2" w:rsidRDefault="00D57D0B" w:rsidP="00D57D0B">
      <w:pPr>
        <w:spacing w:before="120" w:line="276" w:lineRule="auto"/>
        <w:jc w:val="both"/>
        <w:rPr>
          <w:rFonts w:ascii="Arial" w:eastAsia="Times New Roman" w:hAnsi="Arial" w:cs="Arial"/>
        </w:rPr>
      </w:pPr>
      <w:r w:rsidRPr="005A51D2">
        <w:rPr>
          <w:rFonts w:ascii="Arial" w:eastAsia="Times New Roman" w:hAnsi="Arial" w:cs="Arial"/>
        </w:rPr>
        <w:t xml:space="preserve">The majority of forces have improved on this basic entitlement and provide </w:t>
      </w:r>
      <w:r w:rsidR="005A51D2">
        <w:rPr>
          <w:rFonts w:ascii="Arial" w:eastAsia="Times New Roman" w:hAnsi="Arial" w:cs="Arial"/>
        </w:rPr>
        <w:t xml:space="preserve">at least </w:t>
      </w:r>
      <w:r w:rsidRPr="005A51D2">
        <w:rPr>
          <w:rFonts w:ascii="Arial" w:eastAsia="Times New Roman" w:hAnsi="Arial" w:cs="Arial"/>
        </w:rPr>
        <w:t>24, or 25</w:t>
      </w:r>
      <w:r w:rsidR="005A51D2">
        <w:rPr>
          <w:rFonts w:ascii="Arial" w:eastAsia="Times New Roman" w:hAnsi="Arial" w:cs="Arial"/>
        </w:rPr>
        <w:t>,</w:t>
      </w:r>
      <w:r w:rsidRPr="005A51D2">
        <w:rPr>
          <w:rFonts w:ascii="Arial" w:eastAsia="Times New Roman" w:hAnsi="Arial" w:cs="Arial"/>
        </w:rPr>
        <w:t xml:space="preserve"> days annual leave on appointment for their police staff. The Trade Union Side believes that police staff deserve a level playing field when it comes to annual leave, because worki</w:t>
      </w:r>
      <w:r w:rsidR="005A51D2">
        <w:rPr>
          <w:rFonts w:ascii="Arial" w:eastAsia="Times New Roman" w:hAnsi="Arial" w:cs="Arial"/>
        </w:rPr>
        <w:t>ng for the police service is</w:t>
      </w:r>
      <w:r w:rsidRPr="005A51D2">
        <w:rPr>
          <w:rFonts w:ascii="Arial" w:eastAsia="Times New Roman" w:hAnsi="Arial" w:cs="Arial"/>
        </w:rPr>
        <w:t xml:space="preserve"> stressful and staff benefit from time away from work to allow for proper recreation and relaxation. </w:t>
      </w:r>
    </w:p>
    <w:p w:rsidR="00D57D0B" w:rsidRPr="005A51D2" w:rsidRDefault="005A51D2" w:rsidP="00D57D0B">
      <w:pPr>
        <w:spacing w:before="120" w:line="276" w:lineRule="auto"/>
        <w:jc w:val="both"/>
        <w:rPr>
          <w:rFonts w:ascii="Arial" w:eastAsia="Times New Roman" w:hAnsi="Arial" w:cs="Arial"/>
        </w:rPr>
      </w:pPr>
      <w:r>
        <w:rPr>
          <w:rFonts w:ascii="Arial" w:eastAsia="Times New Roman" w:hAnsi="Arial" w:cs="Arial"/>
        </w:rPr>
        <w:t>It is far from clear why a small number of</w:t>
      </w:r>
      <w:r w:rsidR="00D57D0B" w:rsidRPr="005A51D2">
        <w:rPr>
          <w:rFonts w:ascii="Arial" w:eastAsia="Times New Roman" w:hAnsi="Arial" w:cs="Arial"/>
        </w:rPr>
        <w:t xml:space="preserve"> forces are lagging behind </w:t>
      </w:r>
      <w:r>
        <w:rPr>
          <w:rFonts w:ascii="Arial" w:eastAsia="Times New Roman" w:hAnsi="Arial" w:cs="Arial"/>
        </w:rPr>
        <w:t>the majority when it comes to awarding annual leave which improves on the minimum in the PSC Handbook</w:t>
      </w:r>
      <w:r w:rsidR="00D57D0B" w:rsidRPr="005A51D2">
        <w:rPr>
          <w:rFonts w:ascii="Arial" w:eastAsia="Times New Roman" w:hAnsi="Arial" w:cs="Arial"/>
        </w:rPr>
        <w:t xml:space="preserve">. </w:t>
      </w:r>
    </w:p>
    <w:p w:rsidR="00D57D0B" w:rsidRPr="005A51D2" w:rsidRDefault="00D57D0B" w:rsidP="00D57D0B">
      <w:pPr>
        <w:spacing w:before="120" w:line="276" w:lineRule="auto"/>
        <w:jc w:val="both"/>
        <w:rPr>
          <w:rFonts w:ascii="Arial" w:eastAsia="Times New Roman" w:hAnsi="Arial" w:cs="Arial"/>
        </w:rPr>
      </w:pPr>
      <w:r w:rsidRPr="005A51D2">
        <w:rPr>
          <w:rFonts w:ascii="Arial" w:eastAsia="Times New Roman" w:hAnsi="Arial" w:cs="Arial"/>
        </w:rPr>
        <w:t>As part of the settlement of our 2018 pay claim, the Employers Side undertook to discuss annual leave entitlement as part of the PSC Pay and Reward Review Part 2. Unfortunately, this has not come to pass over the last two years, despite the Trade Union Side continuing to raise this issue. It is for this reason that we wish the Police Staff Council to undertake a wide ranging review of current leave arrangements for police staff in England and Wales.</w:t>
      </w:r>
    </w:p>
    <w:p w:rsidR="00D57D0B" w:rsidRPr="00CB035B" w:rsidRDefault="00D57D0B" w:rsidP="00D57D0B">
      <w:pPr>
        <w:jc w:val="both"/>
        <w:rPr>
          <w:rFonts w:ascii="Arial" w:hAnsi="Arial" w:cs="Arial"/>
        </w:rPr>
      </w:pPr>
    </w:p>
    <w:p w:rsidR="00D57D0B" w:rsidRPr="00CB035B" w:rsidRDefault="00D57D0B" w:rsidP="005A51D2">
      <w:pPr>
        <w:numPr>
          <w:ilvl w:val="0"/>
          <w:numId w:val="21"/>
        </w:numPr>
        <w:spacing w:before="120" w:line="276" w:lineRule="auto"/>
        <w:ind w:hanging="502"/>
        <w:contextualSpacing/>
        <w:rPr>
          <w:rFonts w:ascii="Arial" w:eastAsia="Times New Roman" w:hAnsi="Arial" w:cs="Arial"/>
          <w:b/>
        </w:rPr>
      </w:pPr>
      <w:r w:rsidRPr="00CB035B">
        <w:rPr>
          <w:rFonts w:ascii="Arial" w:eastAsia="Times New Roman" w:hAnsi="Arial" w:cs="Arial"/>
          <w:b/>
        </w:rPr>
        <w:t>Police Staff Council Pay and Reward Review and Investment in Pay Reform for the Police Workforce</w:t>
      </w:r>
    </w:p>
    <w:p w:rsidR="00D57D0B" w:rsidRPr="00CB035B" w:rsidRDefault="00D57D0B" w:rsidP="00D57D0B">
      <w:pPr>
        <w:spacing w:before="120" w:line="276" w:lineRule="auto"/>
        <w:ind w:left="502"/>
        <w:contextualSpacing/>
        <w:rPr>
          <w:rFonts w:ascii="Arial" w:eastAsia="Times New Roman" w:hAnsi="Arial" w:cs="Arial"/>
          <w:b/>
        </w:rPr>
      </w:pPr>
    </w:p>
    <w:p w:rsidR="00D57D0B" w:rsidRPr="00CB035B" w:rsidRDefault="00D57D0B" w:rsidP="00D57D0B">
      <w:pPr>
        <w:rPr>
          <w:rFonts w:ascii="Arial" w:hAnsi="Arial" w:cs="Arial"/>
          <w:bCs/>
        </w:rPr>
      </w:pPr>
      <w:r w:rsidRPr="00CB035B">
        <w:rPr>
          <w:rFonts w:ascii="Arial" w:hAnsi="Arial" w:cs="Arial"/>
          <w:bCs/>
        </w:rPr>
        <w:t xml:space="preserve">The terms of reference for the PSC Pay and Reward Review commit both Sides of the Council to review the current arrangements for determining police staff basic pay, including job evaluation and pay and grading schemes, and whether these arrangements remain fit for purpose. </w:t>
      </w:r>
    </w:p>
    <w:p w:rsidR="00D57D0B" w:rsidRPr="00CB035B" w:rsidRDefault="00D57D0B" w:rsidP="00D57D0B">
      <w:pPr>
        <w:rPr>
          <w:rFonts w:ascii="Arial" w:hAnsi="Arial" w:cs="Arial"/>
          <w:bCs/>
        </w:rPr>
      </w:pPr>
      <w:r w:rsidRPr="00CB035B">
        <w:rPr>
          <w:rFonts w:ascii="Arial" w:hAnsi="Arial" w:cs="Arial"/>
          <w:bCs/>
        </w:rPr>
        <w:t>This work makes up Part 2 of the PSC Pay and Reward Review, and although much preparatory work has been undertaken by both Sides of the Council</w:t>
      </w:r>
      <w:r>
        <w:rPr>
          <w:rFonts w:ascii="Arial" w:hAnsi="Arial" w:cs="Arial"/>
          <w:bCs/>
        </w:rPr>
        <w:t>, the Employers Side has made it clear that there is no support among forces for fundamental reform of police staff basic pay arrangements</w:t>
      </w:r>
      <w:r w:rsidRPr="00CB035B">
        <w:rPr>
          <w:rFonts w:ascii="Arial" w:hAnsi="Arial" w:cs="Arial"/>
          <w:bCs/>
        </w:rPr>
        <w:t xml:space="preserve">. This is a matter of </w:t>
      </w:r>
      <w:r>
        <w:rPr>
          <w:rFonts w:ascii="Arial" w:hAnsi="Arial" w:cs="Arial"/>
          <w:bCs/>
        </w:rPr>
        <w:t xml:space="preserve">real </w:t>
      </w:r>
      <w:r w:rsidRPr="00CB035B">
        <w:rPr>
          <w:rFonts w:ascii="Arial" w:hAnsi="Arial" w:cs="Arial"/>
          <w:bCs/>
        </w:rPr>
        <w:t>concern to the Trade Union Side.</w:t>
      </w:r>
    </w:p>
    <w:p w:rsidR="00D57D0B" w:rsidRPr="00CB035B" w:rsidRDefault="00D57D0B" w:rsidP="00D57D0B">
      <w:pPr>
        <w:rPr>
          <w:rFonts w:ascii="Arial" w:hAnsi="Arial" w:cs="Arial"/>
          <w:bCs/>
        </w:rPr>
      </w:pPr>
    </w:p>
    <w:p w:rsidR="00D57D0B" w:rsidRPr="00CB035B" w:rsidRDefault="00D57D0B" w:rsidP="00D57D0B">
      <w:pPr>
        <w:rPr>
          <w:rFonts w:ascii="Arial" w:hAnsi="Arial" w:cs="Arial"/>
          <w:bCs/>
        </w:rPr>
      </w:pPr>
      <w:r w:rsidRPr="00CB035B">
        <w:rPr>
          <w:rFonts w:ascii="Arial" w:hAnsi="Arial" w:cs="Arial"/>
          <w:bCs/>
        </w:rPr>
        <w:t xml:space="preserve">The Trade Union Side is aware that in relation to the police officer part of the police workforce, the Employers are committed to a programme of pay reform which is likely to require additional investment in police officer pay to deliver. </w:t>
      </w:r>
    </w:p>
    <w:p w:rsidR="00D57D0B" w:rsidRPr="00CB035B" w:rsidRDefault="00D57D0B" w:rsidP="00D57D0B">
      <w:pPr>
        <w:rPr>
          <w:rFonts w:ascii="Arial" w:hAnsi="Arial" w:cs="Arial"/>
          <w:bCs/>
        </w:rPr>
      </w:pPr>
    </w:p>
    <w:p w:rsidR="00D57D0B" w:rsidRPr="00CB035B" w:rsidRDefault="007B67DD" w:rsidP="00D57D0B">
      <w:pPr>
        <w:rPr>
          <w:rFonts w:ascii="Arial" w:hAnsi="Arial" w:cs="Arial"/>
          <w:bCs/>
        </w:rPr>
      </w:pPr>
      <w:r>
        <w:rPr>
          <w:rFonts w:ascii="Arial" w:hAnsi="Arial" w:cs="Arial"/>
          <w:bCs/>
        </w:rPr>
        <w:t xml:space="preserve">We make </w:t>
      </w:r>
      <w:r w:rsidR="00D57D0B" w:rsidRPr="00CB035B">
        <w:rPr>
          <w:rFonts w:ascii="Arial" w:hAnsi="Arial" w:cs="Arial"/>
          <w:bCs/>
        </w:rPr>
        <w:t xml:space="preserve">clear </w:t>
      </w:r>
      <w:r>
        <w:rPr>
          <w:rFonts w:ascii="Arial" w:hAnsi="Arial" w:cs="Arial"/>
          <w:bCs/>
        </w:rPr>
        <w:t xml:space="preserve">again </w:t>
      </w:r>
      <w:r w:rsidR="00D57D0B" w:rsidRPr="00CB035B">
        <w:rPr>
          <w:rFonts w:ascii="Arial" w:hAnsi="Arial" w:cs="Arial"/>
          <w:bCs/>
        </w:rPr>
        <w:t xml:space="preserve">on behalf of our members that we expect any additional investment in police officer pay arrangements, connected with pay reform, to be </w:t>
      </w:r>
      <w:r w:rsidR="00D57D0B" w:rsidRPr="00CB035B">
        <w:rPr>
          <w:rFonts w:ascii="Arial" w:hAnsi="Arial" w:cs="Arial"/>
          <w:bCs/>
        </w:rPr>
        <w:lastRenderedPageBreak/>
        <w:t>matched by no lesser degree of additional investment in our members’ pay arrangements.</w:t>
      </w:r>
    </w:p>
    <w:p w:rsidR="00D57D0B" w:rsidRPr="00CB035B" w:rsidRDefault="00D57D0B" w:rsidP="00D57D0B">
      <w:pPr>
        <w:spacing w:before="120" w:line="276" w:lineRule="auto"/>
        <w:rPr>
          <w:rFonts w:ascii="Arial" w:eastAsia="Times New Roman" w:hAnsi="Arial" w:cs="Arial"/>
          <w:b/>
        </w:rPr>
      </w:pPr>
    </w:p>
    <w:p w:rsidR="00D57D0B" w:rsidRPr="006A3A36" w:rsidRDefault="00D57D0B" w:rsidP="006A3A36">
      <w:pPr>
        <w:pStyle w:val="ListParagraph"/>
        <w:numPr>
          <w:ilvl w:val="0"/>
          <w:numId w:val="21"/>
        </w:numPr>
        <w:spacing w:before="120" w:line="276" w:lineRule="auto"/>
        <w:rPr>
          <w:rFonts w:ascii="Arial" w:eastAsia="Times New Roman" w:hAnsi="Arial" w:cs="Arial"/>
          <w:b/>
        </w:rPr>
      </w:pPr>
      <w:r w:rsidRPr="006A3A36">
        <w:rPr>
          <w:rFonts w:ascii="Arial" w:eastAsia="Times New Roman" w:hAnsi="Arial" w:cs="Arial"/>
          <w:b/>
        </w:rPr>
        <w:t xml:space="preserve"> Conclusion</w:t>
      </w:r>
    </w:p>
    <w:p w:rsidR="00D57D0B" w:rsidRPr="00CB035B" w:rsidRDefault="00D57D0B" w:rsidP="00D57D0B">
      <w:pPr>
        <w:spacing w:before="120" w:line="276" w:lineRule="auto"/>
        <w:rPr>
          <w:rFonts w:ascii="Arial" w:eastAsia="Times New Roman" w:hAnsi="Arial" w:cs="Arial"/>
        </w:rPr>
      </w:pPr>
      <w:r w:rsidRPr="00CB035B">
        <w:rPr>
          <w:rFonts w:ascii="Arial" w:eastAsia="Times New Roman" w:hAnsi="Arial" w:cs="Arial"/>
        </w:rPr>
        <w:t>The Police Staff Council Trade Union Side submits this claim in the expectation that police staff will receive a proper pay rise in 202</w:t>
      </w:r>
      <w:r>
        <w:rPr>
          <w:rFonts w:ascii="Arial" w:eastAsia="Times New Roman" w:hAnsi="Arial" w:cs="Arial"/>
        </w:rPr>
        <w:t>1</w:t>
      </w:r>
      <w:r w:rsidRPr="00CB035B">
        <w:rPr>
          <w:rFonts w:ascii="Arial" w:eastAsia="Times New Roman" w:hAnsi="Arial" w:cs="Arial"/>
        </w:rPr>
        <w:t>. Our claim is reasonable and proportionate, particularly given the drastic decline in the value of our membe</w:t>
      </w:r>
      <w:r w:rsidR="00152A3F">
        <w:rPr>
          <w:rFonts w:ascii="Arial" w:eastAsia="Times New Roman" w:hAnsi="Arial" w:cs="Arial"/>
        </w:rPr>
        <w:t>rs’ earnings over the last ten</w:t>
      </w:r>
      <w:r w:rsidRPr="00CB035B">
        <w:rPr>
          <w:rFonts w:ascii="Arial" w:eastAsia="Times New Roman" w:hAnsi="Arial" w:cs="Arial"/>
        </w:rPr>
        <w:t xml:space="preserve"> years and in relation to the sterling work which our members have been carrying out in relation to the police service response to the covid19 pandemic. </w:t>
      </w:r>
    </w:p>
    <w:p w:rsidR="00D57D0B" w:rsidRPr="00CB035B" w:rsidRDefault="00D57D0B" w:rsidP="00D57D0B">
      <w:pPr>
        <w:spacing w:before="120" w:line="276" w:lineRule="auto"/>
        <w:rPr>
          <w:rFonts w:ascii="Arial" w:eastAsia="Times New Roman" w:hAnsi="Arial" w:cs="Arial"/>
        </w:rPr>
      </w:pPr>
      <w:r w:rsidRPr="00CB035B">
        <w:rPr>
          <w:rFonts w:ascii="Arial" w:eastAsia="Times New Roman" w:hAnsi="Arial" w:cs="Arial"/>
        </w:rPr>
        <w:t>The Police Staff Council pay determination factors clearly justify a decent pay rise for police staff this year. This claim highlights in particular that RPI inflation remains high, that public sector pay awards are up, and also that 202</w:t>
      </w:r>
      <w:r>
        <w:rPr>
          <w:rFonts w:ascii="Arial" w:eastAsia="Times New Roman" w:hAnsi="Arial" w:cs="Arial"/>
        </w:rPr>
        <w:t>1/22</w:t>
      </w:r>
      <w:r w:rsidRPr="00CB035B">
        <w:rPr>
          <w:rFonts w:ascii="Arial" w:eastAsia="Times New Roman" w:hAnsi="Arial" w:cs="Arial"/>
        </w:rPr>
        <w:t xml:space="preserve"> has seen the </w:t>
      </w:r>
      <w:r>
        <w:rPr>
          <w:rFonts w:ascii="Arial" w:eastAsia="Times New Roman" w:hAnsi="Arial" w:cs="Arial"/>
        </w:rPr>
        <w:t>fourth</w:t>
      </w:r>
      <w:r w:rsidRPr="00CB035B">
        <w:rPr>
          <w:rFonts w:ascii="Arial" w:eastAsia="Times New Roman" w:hAnsi="Arial" w:cs="Arial"/>
        </w:rPr>
        <w:t xml:space="preserve"> increase in police service funding for many years; a very noteworthy </w:t>
      </w:r>
      <w:r>
        <w:rPr>
          <w:rFonts w:ascii="Arial" w:eastAsia="Times New Roman" w:hAnsi="Arial" w:cs="Arial"/>
        </w:rPr>
        <w:t>5.4</w:t>
      </w:r>
      <w:r w:rsidRPr="00CB035B">
        <w:rPr>
          <w:rFonts w:ascii="Arial" w:eastAsia="Times New Roman" w:hAnsi="Arial" w:cs="Arial"/>
        </w:rPr>
        <w:t>% increase at that. These are the significant economic factors which will inform this year’s pay negotiations.</w:t>
      </w:r>
    </w:p>
    <w:p w:rsidR="00D57D0B" w:rsidRPr="00CB035B" w:rsidRDefault="00D57D0B" w:rsidP="00D57D0B">
      <w:pPr>
        <w:spacing w:before="120" w:line="276" w:lineRule="auto"/>
        <w:rPr>
          <w:rFonts w:ascii="Arial" w:eastAsia="Times New Roman" w:hAnsi="Arial" w:cs="Arial"/>
        </w:rPr>
      </w:pPr>
      <w:r w:rsidRPr="00CB035B">
        <w:rPr>
          <w:rFonts w:ascii="Arial" w:eastAsia="Times New Roman" w:hAnsi="Arial" w:cs="Arial"/>
        </w:rPr>
        <w:t>This claim</w:t>
      </w:r>
      <w:r>
        <w:rPr>
          <w:rFonts w:ascii="Arial" w:eastAsia="Times New Roman" w:hAnsi="Arial" w:cs="Arial"/>
        </w:rPr>
        <w:t xml:space="preserve"> also seeks to maintain the progress we have made on the Council in tackling low pay, by ensuring that pay point 7 never again falls below the Joseph Rowntree real living wage and</w:t>
      </w:r>
      <w:r w:rsidR="00DC7AF2">
        <w:rPr>
          <w:rFonts w:ascii="Arial" w:eastAsia="Times New Roman" w:hAnsi="Arial" w:cs="Arial"/>
        </w:rPr>
        <w:t xml:space="preserve"> that pay drift from straight percentage</w:t>
      </w:r>
      <w:r>
        <w:rPr>
          <w:rFonts w:ascii="Arial" w:eastAsia="Times New Roman" w:hAnsi="Arial" w:cs="Arial"/>
        </w:rPr>
        <w:t xml:space="preserve"> awards is ameliorated by flat rate awards for staff in the lower half of the pay spine</w:t>
      </w:r>
      <w:r w:rsidRPr="00CB035B">
        <w:rPr>
          <w:rFonts w:ascii="Arial" w:eastAsia="Times New Roman" w:hAnsi="Arial" w:cs="Arial"/>
        </w:rPr>
        <w:t xml:space="preserve">. </w:t>
      </w:r>
    </w:p>
    <w:p w:rsidR="00D57D0B" w:rsidRDefault="00D57D0B" w:rsidP="00D57D0B">
      <w:pPr>
        <w:spacing w:before="120" w:line="276" w:lineRule="auto"/>
        <w:rPr>
          <w:rFonts w:ascii="Arial" w:eastAsia="Times New Roman" w:hAnsi="Arial" w:cs="Arial"/>
        </w:rPr>
      </w:pPr>
      <w:r w:rsidRPr="00CB035B">
        <w:rPr>
          <w:rFonts w:ascii="Arial" w:eastAsia="Times New Roman" w:hAnsi="Arial" w:cs="Arial"/>
        </w:rPr>
        <w:t xml:space="preserve">Finally, the claim highlights the determination of the Trade Union Side to see the Police Staff Council </w:t>
      </w:r>
      <w:r w:rsidR="00DC7AF2">
        <w:rPr>
          <w:rFonts w:ascii="Arial" w:eastAsia="Times New Roman" w:hAnsi="Arial" w:cs="Arial"/>
        </w:rPr>
        <w:t>review lea</w:t>
      </w:r>
      <w:r w:rsidR="00152A3F">
        <w:rPr>
          <w:rFonts w:ascii="Arial" w:eastAsia="Times New Roman" w:hAnsi="Arial" w:cs="Arial"/>
        </w:rPr>
        <w:t>ve entitlement for police staff</w:t>
      </w:r>
      <w:r w:rsidR="00DC7AF2">
        <w:rPr>
          <w:rFonts w:ascii="Arial" w:eastAsia="Times New Roman" w:hAnsi="Arial" w:cs="Arial"/>
        </w:rPr>
        <w:t xml:space="preserve">, to </w:t>
      </w:r>
      <w:r w:rsidRPr="00CB035B">
        <w:rPr>
          <w:rFonts w:ascii="Arial" w:eastAsia="Times New Roman" w:hAnsi="Arial" w:cs="Arial"/>
        </w:rPr>
        <w:t>deliver on its agreed terms of reference for the Pay and Reward Review, and for an even-handed approach to investment in pay reform across the whole workforce.</w:t>
      </w:r>
    </w:p>
    <w:p w:rsidR="00AB70C1" w:rsidRDefault="00AB70C1">
      <w:pPr>
        <w:rPr>
          <w:rFonts w:ascii="Arial" w:eastAsia="Times New Roman" w:hAnsi="Arial" w:cs="Arial"/>
        </w:rPr>
      </w:pPr>
      <w:r>
        <w:rPr>
          <w:rFonts w:ascii="Arial" w:eastAsia="Times New Roman" w:hAnsi="Arial" w:cs="Arial"/>
        </w:rPr>
        <w:br w:type="page"/>
      </w:r>
    </w:p>
    <w:p w:rsidR="00AB70C1" w:rsidRPr="00AB70C1" w:rsidRDefault="00AB70C1" w:rsidP="00AB70C1">
      <w:pPr>
        <w:spacing w:before="120" w:line="276" w:lineRule="auto"/>
        <w:jc w:val="right"/>
        <w:rPr>
          <w:rFonts w:ascii="Arial" w:eastAsia="Times New Roman" w:hAnsi="Arial" w:cs="Arial"/>
          <w:b/>
        </w:rPr>
      </w:pPr>
      <w:r w:rsidRPr="00AB70C1">
        <w:rPr>
          <w:rFonts w:ascii="Arial" w:eastAsia="Times New Roman" w:hAnsi="Arial" w:cs="Arial"/>
          <w:b/>
        </w:rPr>
        <w:lastRenderedPageBreak/>
        <w:t>APPENDIX A</w:t>
      </w:r>
    </w:p>
    <w:tbl>
      <w:tblPr>
        <w:tblW w:w="11098"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
        <w:gridCol w:w="1163"/>
        <w:gridCol w:w="1559"/>
        <w:gridCol w:w="1559"/>
        <w:gridCol w:w="1560"/>
        <w:gridCol w:w="1559"/>
        <w:gridCol w:w="1364"/>
        <w:gridCol w:w="1505"/>
      </w:tblGrid>
      <w:tr w:rsidR="00111018" w:rsidRPr="00AB70C1" w:rsidTr="00111018">
        <w:trPr>
          <w:trHeight w:val="807"/>
        </w:trPr>
        <w:tc>
          <w:tcPr>
            <w:tcW w:w="829" w:type="dxa"/>
            <w:shd w:val="clear" w:color="auto" w:fill="E7E6E6" w:themeFill="background2"/>
          </w:tcPr>
          <w:p w:rsidR="00111018" w:rsidRDefault="00111018" w:rsidP="00111018">
            <w:pPr>
              <w:jc w:val="center"/>
              <w:rPr>
                <w:rFonts w:ascii="Arial" w:eastAsia="Times New Roman" w:hAnsi="Arial" w:cs="Arial"/>
                <w:b/>
                <w:bCs/>
                <w:color w:val="000000"/>
                <w:lang w:eastAsia="en-GB"/>
              </w:rPr>
            </w:pPr>
          </w:p>
          <w:p w:rsidR="00111018" w:rsidRDefault="00111018" w:rsidP="00111018">
            <w:pPr>
              <w:jc w:val="center"/>
              <w:rPr>
                <w:rFonts w:ascii="Arial" w:eastAsia="Times New Roman" w:hAnsi="Arial" w:cs="Arial"/>
                <w:b/>
                <w:bCs/>
                <w:color w:val="000000"/>
                <w:lang w:eastAsia="en-GB"/>
              </w:rPr>
            </w:pPr>
          </w:p>
          <w:p w:rsidR="00111018" w:rsidRPr="00AB70C1" w:rsidRDefault="00111018" w:rsidP="00111018">
            <w:pPr>
              <w:jc w:val="center"/>
              <w:rPr>
                <w:rFonts w:ascii="Arial" w:eastAsia="Times New Roman" w:hAnsi="Arial" w:cs="Arial"/>
                <w:b/>
                <w:bCs/>
                <w:color w:val="000000"/>
                <w:lang w:eastAsia="en-GB"/>
              </w:rPr>
            </w:pPr>
            <w:r>
              <w:rPr>
                <w:rFonts w:ascii="Arial" w:eastAsia="Times New Roman" w:hAnsi="Arial" w:cs="Arial"/>
                <w:b/>
                <w:bCs/>
                <w:color w:val="000000"/>
                <w:lang w:eastAsia="en-GB"/>
              </w:rPr>
              <w:t>SWP SCP</w:t>
            </w:r>
          </w:p>
        </w:tc>
        <w:tc>
          <w:tcPr>
            <w:tcW w:w="1163" w:type="dxa"/>
            <w:shd w:val="clear" w:color="auto" w:fill="E7E6E6" w:themeFill="background2"/>
            <w:vAlign w:val="bottom"/>
            <w:hideMark/>
          </w:tcPr>
          <w:p w:rsidR="00111018" w:rsidRPr="00AB70C1" w:rsidRDefault="00111018" w:rsidP="00AB70C1">
            <w:pPr>
              <w:jc w:val="center"/>
              <w:rPr>
                <w:rFonts w:ascii="Arial" w:eastAsia="Times New Roman" w:hAnsi="Arial" w:cs="Arial"/>
                <w:b/>
                <w:bCs/>
                <w:color w:val="000000"/>
                <w:lang w:eastAsia="en-GB"/>
              </w:rPr>
            </w:pPr>
            <w:r>
              <w:rPr>
                <w:rFonts w:ascii="Arial" w:eastAsia="Times New Roman" w:hAnsi="Arial" w:cs="Arial"/>
                <w:b/>
                <w:bCs/>
                <w:color w:val="000000"/>
                <w:lang w:eastAsia="en-GB"/>
              </w:rPr>
              <w:t xml:space="preserve">National </w:t>
            </w:r>
            <w:r w:rsidRPr="00AB70C1">
              <w:rPr>
                <w:rFonts w:ascii="Arial" w:eastAsia="Times New Roman" w:hAnsi="Arial" w:cs="Arial"/>
                <w:b/>
                <w:bCs/>
                <w:color w:val="000000"/>
                <w:lang w:eastAsia="en-GB"/>
              </w:rPr>
              <w:t>SCP</w:t>
            </w:r>
          </w:p>
        </w:tc>
        <w:tc>
          <w:tcPr>
            <w:tcW w:w="1559" w:type="dxa"/>
            <w:shd w:val="clear" w:color="auto" w:fill="E7E6E6" w:themeFill="background2"/>
            <w:vAlign w:val="bottom"/>
            <w:hideMark/>
          </w:tcPr>
          <w:p w:rsidR="00111018" w:rsidRPr="00AB70C1" w:rsidRDefault="00111018" w:rsidP="00AB70C1">
            <w:pPr>
              <w:jc w:val="center"/>
              <w:rPr>
                <w:rFonts w:ascii="Arial" w:eastAsia="Times New Roman" w:hAnsi="Arial" w:cs="Arial"/>
                <w:b/>
                <w:bCs/>
                <w:color w:val="000000"/>
                <w:lang w:eastAsia="en-GB"/>
              </w:rPr>
            </w:pPr>
            <w:r w:rsidRPr="00AB70C1">
              <w:rPr>
                <w:rFonts w:ascii="Arial" w:eastAsia="Times New Roman" w:hAnsi="Arial" w:cs="Arial"/>
                <w:b/>
                <w:bCs/>
                <w:color w:val="000000"/>
                <w:lang w:eastAsia="en-GB"/>
              </w:rPr>
              <w:t>2020 Pay Point</w:t>
            </w:r>
          </w:p>
        </w:tc>
        <w:tc>
          <w:tcPr>
            <w:tcW w:w="1559" w:type="dxa"/>
            <w:shd w:val="clear" w:color="auto" w:fill="E7E6E6" w:themeFill="background2"/>
            <w:vAlign w:val="bottom"/>
            <w:hideMark/>
          </w:tcPr>
          <w:p w:rsidR="00111018" w:rsidRPr="00AB70C1" w:rsidRDefault="00111018" w:rsidP="00AB70C1">
            <w:pPr>
              <w:jc w:val="center"/>
              <w:rPr>
                <w:rFonts w:ascii="Arial" w:eastAsia="Times New Roman" w:hAnsi="Arial" w:cs="Arial"/>
                <w:b/>
                <w:bCs/>
                <w:color w:val="000000"/>
                <w:lang w:eastAsia="en-GB"/>
              </w:rPr>
            </w:pPr>
            <w:r w:rsidRPr="00AB70C1">
              <w:rPr>
                <w:rFonts w:ascii="Arial" w:eastAsia="Times New Roman" w:hAnsi="Arial" w:cs="Arial"/>
                <w:b/>
                <w:bCs/>
                <w:color w:val="000000"/>
                <w:lang w:eastAsia="en-GB"/>
              </w:rPr>
              <w:t xml:space="preserve">Current Value of Increment </w:t>
            </w:r>
          </w:p>
        </w:tc>
        <w:tc>
          <w:tcPr>
            <w:tcW w:w="1560" w:type="dxa"/>
            <w:shd w:val="clear" w:color="auto" w:fill="E7E6E6" w:themeFill="background2"/>
            <w:vAlign w:val="center"/>
            <w:hideMark/>
          </w:tcPr>
          <w:p w:rsidR="00111018" w:rsidRPr="00AB70C1" w:rsidRDefault="00111018" w:rsidP="00AB70C1">
            <w:pPr>
              <w:jc w:val="center"/>
              <w:rPr>
                <w:rFonts w:ascii="Arial" w:eastAsia="Times New Roman" w:hAnsi="Arial" w:cs="Arial"/>
                <w:b/>
                <w:bCs/>
                <w:color w:val="000000"/>
                <w:lang w:eastAsia="en-GB"/>
              </w:rPr>
            </w:pPr>
            <w:r w:rsidRPr="00AB70C1">
              <w:rPr>
                <w:rFonts w:ascii="Arial" w:eastAsia="Times New Roman" w:hAnsi="Arial" w:cs="Arial"/>
                <w:b/>
                <w:bCs/>
                <w:color w:val="000000"/>
                <w:lang w:eastAsia="en-GB"/>
              </w:rPr>
              <w:t>Current % Value of Increment</w:t>
            </w:r>
          </w:p>
        </w:tc>
        <w:tc>
          <w:tcPr>
            <w:tcW w:w="1559" w:type="dxa"/>
            <w:shd w:val="clear" w:color="000000" w:fill="FFD966"/>
            <w:vAlign w:val="bottom"/>
            <w:hideMark/>
          </w:tcPr>
          <w:p w:rsidR="00111018" w:rsidRPr="00AB70C1" w:rsidRDefault="00111018" w:rsidP="00AB70C1">
            <w:pPr>
              <w:jc w:val="center"/>
              <w:rPr>
                <w:rFonts w:ascii="Arial" w:eastAsia="Times New Roman" w:hAnsi="Arial" w:cs="Arial"/>
                <w:b/>
                <w:bCs/>
                <w:color w:val="000000"/>
                <w:lang w:eastAsia="en-GB"/>
              </w:rPr>
            </w:pPr>
            <w:r w:rsidRPr="00AB70C1">
              <w:rPr>
                <w:rFonts w:ascii="Arial" w:eastAsia="Times New Roman" w:hAnsi="Arial" w:cs="Arial"/>
                <w:b/>
                <w:bCs/>
                <w:color w:val="000000"/>
                <w:lang w:eastAsia="en-GB"/>
              </w:rPr>
              <w:t>Proposed 2021 Pay Point</w:t>
            </w:r>
          </w:p>
        </w:tc>
        <w:tc>
          <w:tcPr>
            <w:tcW w:w="1364" w:type="dxa"/>
            <w:shd w:val="clear" w:color="000000" w:fill="FFD966"/>
            <w:vAlign w:val="bottom"/>
            <w:hideMark/>
          </w:tcPr>
          <w:p w:rsidR="00111018" w:rsidRPr="00AB70C1" w:rsidRDefault="00111018" w:rsidP="00AB70C1">
            <w:pPr>
              <w:rPr>
                <w:rFonts w:ascii="Arial" w:eastAsia="Times New Roman" w:hAnsi="Arial" w:cs="Arial"/>
                <w:b/>
                <w:bCs/>
                <w:color w:val="000000"/>
                <w:lang w:eastAsia="en-GB"/>
              </w:rPr>
            </w:pPr>
            <w:r w:rsidRPr="00AB70C1">
              <w:rPr>
                <w:rFonts w:ascii="Arial" w:eastAsia="Times New Roman" w:hAnsi="Arial" w:cs="Arial"/>
                <w:b/>
                <w:bCs/>
                <w:color w:val="000000"/>
                <w:lang w:eastAsia="en-GB"/>
              </w:rPr>
              <w:t>Increase on 2020 Increment</w:t>
            </w:r>
          </w:p>
        </w:tc>
        <w:tc>
          <w:tcPr>
            <w:tcW w:w="1505" w:type="dxa"/>
            <w:shd w:val="clear" w:color="000000" w:fill="FFD966"/>
            <w:vAlign w:val="bottom"/>
            <w:hideMark/>
          </w:tcPr>
          <w:p w:rsidR="00111018" w:rsidRPr="00AB70C1" w:rsidRDefault="00111018" w:rsidP="00AB70C1">
            <w:pPr>
              <w:rPr>
                <w:rFonts w:ascii="Arial" w:eastAsia="Times New Roman" w:hAnsi="Arial" w:cs="Arial"/>
                <w:b/>
                <w:bCs/>
                <w:color w:val="000000"/>
                <w:lang w:eastAsia="en-GB"/>
              </w:rPr>
            </w:pPr>
            <w:r w:rsidRPr="00AB70C1">
              <w:rPr>
                <w:rFonts w:ascii="Arial" w:eastAsia="Times New Roman" w:hAnsi="Arial" w:cs="Arial"/>
                <w:b/>
                <w:bCs/>
                <w:color w:val="000000"/>
                <w:lang w:eastAsia="en-GB"/>
              </w:rPr>
              <w:t>Proposed % Value of Increment</w:t>
            </w:r>
          </w:p>
        </w:tc>
      </w:tr>
      <w:tr w:rsidR="00111018" w:rsidRPr="00AB70C1" w:rsidTr="00111018">
        <w:trPr>
          <w:trHeight w:val="300"/>
        </w:trPr>
        <w:tc>
          <w:tcPr>
            <w:tcW w:w="829" w:type="dxa"/>
          </w:tcPr>
          <w:p w:rsidR="00111018" w:rsidRPr="00AB70C1" w:rsidRDefault="00111018" w:rsidP="00111018">
            <w:pPr>
              <w:jc w:val="center"/>
              <w:rPr>
                <w:rFonts w:ascii="Arial" w:eastAsia="Times New Roman" w:hAnsi="Arial" w:cs="Arial"/>
                <w:color w:val="000000"/>
                <w:lang w:eastAsia="en-GB"/>
              </w:rPr>
            </w:pPr>
            <w:r>
              <w:rPr>
                <w:rFonts w:ascii="Arial" w:eastAsia="Times New Roman" w:hAnsi="Arial" w:cs="Arial"/>
                <w:color w:val="000000"/>
                <w:lang w:eastAsia="en-GB"/>
              </w:rPr>
              <w:t>11</w:t>
            </w:r>
          </w:p>
        </w:tc>
        <w:tc>
          <w:tcPr>
            <w:tcW w:w="1163"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7</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£18,501</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p>
        </w:tc>
        <w:tc>
          <w:tcPr>
            <w:tcW w:w="1560" w:type="dxa"/>
            <w:noWrap/>
            <w:vAlign w:val="center"/>
            <w:hideMark/>
          </w:tcPr>
          <w:p w:rsidR="00111018" w:rsidRPr="00AB70C1" w:rsidRDefault="00111018" w:rsidP="00AB70C1">
            <w:pPr>
              <w:jc w:val="center"/>
              <w:rPr>
                <w:rFonts w:ascii="Times New Roman" w:eastAsia="Times New Roman" w:hAnsi="Times New Roman" w:cs="Times New Roman"/>
                <w:sz w:val="20"/>
                <w:szCs w:val="20"/>
                <w:lang w:eastAsia="en-GB"/>
              </w:rPr>
            </w:pP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£18,501</w:t>
            </w:r>
          </w:p>
        </w:tc>
        <w:tc>
          <w:tcPr>
            <w:tcW w:w="1364" w:type="dxa"/>
            <w:noWrap/>
            <w:vAlign w:val="bottom"/>
            <w:hideMark/>
          </w:tcPr>
          <w:p w:rsidR="00111018" w:rsidRPr="00AB70C1" w:rsidRDefault="00111018" w:rsidP="00AB70C1">
            <w:pPr>
              <w:rPr>
                <w:rFonts w:ascii="Arial" w:eastAsia="Times New Roman" w:hAnsi="Arial" w:cs="Arial"/>
                <w:color w:val="000000"/>
                <w:lang w:eastAsia="en-GB"/>
              </w:rPr>
            </w:pPr>
            <w:r w:rsidRPr="00AB70C1">
              <w:rPr>
                <w:rFonts w:ascii="Arial" w:eastAsia="Times New Roman" w:hAnsi="Arial" w:cs="Arial"/>
                <w:color w:val="000000"/>
                <w:lang w:eastAsia="en-GB"/>
              </w:rPr>
              <w:t> </w:t>
            </w:r>
          </w:p>
        </w:tc>
        <w:tc>
          <w:tcPr>
            <w:tcW w:w="1505" w:type="dxa"/>
            <w:noWrap/>
            <w:vAlign w:val="bottom"/>
            <w:hideMark/>
          </w:tcPr>
          <w:p w:rsidR="00111018" w:rsidRPr="00AB70C1" w:rsidRDefault="00111018" w:rsidP="00AB70C1">
            <w:pPr>
              <w:rPr>
                <w:rFonts w:ascii="Arial" w:eastAsia="Times New Roman" w:hAnsi="Arial" w:cs="Arial"/>
                <w:color w:val="000000"/>
                <w:lang w:eastAsia="en-GB"/>
              </w:rPr>
            </w:pPr>
            <w:r w:rsidRPr="00AB70C1">
              <w:rPr>
                <w:rFonts w:ascii="Arial" w:eastAsia="Times New Roman" w:hAnsi="Arial" w:cs="Arial"/>
                <w:color w:val="000000"/>
                <w:lang w:eastAsia="en-GB"/>
              </w:rPr>
              <w:t> </w:t>
            </w:r>
          </w:p>
        </w:tc>
      </w:tr>
      <w:tr w:rsidR="00111018" w:rsidRPr="00AB70C1" w:rsidTr="00111018">
        <w:trPr>
          <w:trHeight w:val="300"/>
        </w:trPr>
        <w:tc>
          <w:tcPr>
            <w:tcW w:w="829" w:type="dxa"/>
          </w:tcPr>
          <w:p w:rsidR="00111018" w:rsidRPr="00AB70C1" w:rsidRDefault="00111018" w:rsidP="00AB70C1">
            <w:pPr>
              <w:jc w:val="center"/>
              <w:rPr>
                <w:rFonts w:ascii="Arial" w:eastAsia="Times New Roman" w:hAnsi="Arial" w:cs="Arial"/>
                <w:color w:val="000000"/>
                <w:lang w:eastAsia="en-GB"/>
              </w:rPr>
            </w:pPr>
            <w:r>
              <w:rPr>
                <w:rFonts w:ascii="Arial" w:eastAsia="Times New Roman" w:hAnsi="Arial" w:cs="Arial"/>
                <w:color w:val="000000"/>
                <w:lang w:eastAsia="en-GB"/>
              </w:rPr>
              <w:t>12</w:t>
            </w:r>
          </w:p>
        </w:tc>
        <w:tc>
          <w:tcPr>
            <w:tcW w:w="1163"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8</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£18,621</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£120</w:t>
            </w:r>
          </w:p>
        </w:tc>
        <w:tc>
          <w:tcPr>
            <w:tcW w:w="1560" w:type="dxa"/>
            <w:noWrap/>
            <w:vAlign w:val="center"/>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0.65%</w:t>
            </w:r>
          </w:p>
        </w:tc>
        <w:tc>
          <w:tcPr>
            <w:tcW w:w="1559" w:type="dxa"/>
            <w:shd w:val="clear" w:color="000000" w:fill="FFD966"/>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£19,001</w:t>
            </w:r>
          </w:p>
        </w:tc>
        <w:tc>
          <w:tcPr>
            <w:tcW w:w="1364" w:type="dxa"/>
            <w:shd w:val="clear" w:color="000000" w:fill="FFD966"/>
            <w:noWrap/>
            <w:vAlign w:val="bottom"/>
            <w:hideMark/>
          </w:tcPr>
          <w:p w:rsidR="00111018" w:rsidRPr="00AB70C1" w:rsidRDefault="00111018" w:rsidP="00AB70C1">
            <w:pPr>
              <w:jc w:val="right"/>
              <w:rPr>
                <w:rFonts w:ascii="Arial" w:eastAsia="Times New Roman" w:hAnsi="Arial" w:cs="Arial"/>
                <w:color w:val="000000"/>
                <w:lang w:eastAsia="en-GB"/>
              </w:rPr>
            </w:pPr>
            <w:r w:rsidRPr="00AB70C1">
              <w:rPr>
                <w:rFonts w:ascii="Arial" w:eastAsia="Times New Roman" w:hAnsi="Arial" w:cs="Arial"/>
                <w:color w:val="000000"/>
                <w:lang w:eastAsia="en-GB"/>
              </w:rPr>
              <w:t>£380</w:t>
            </w:r>
          </w:p>
        </w:tc>
        <w:tc>
          <w:tcPr>
            <w:tcW w:w="1505" w:type="dxa"/>
            <w:shd w:val="clear" w:color="000000" w:fill="FFD966"/>
            <w:noWrap/>
            <w:vAlign w:val="bottom"/>
            <w:hideMark/>
          </w:tcPr>
          <w:p w:rsidR="00111018" w:rsidRPr="00AB70C1" w:rsidRDefault="00111018" w:rsidP="00AB70C1">
            <w:pPr>
              <w:jc w:val="right"/>
              <w:rPr>
                <w:rFonts w:ascii="Arial" w:eastAsia="Times New Roman" w:hAnsi="Arial" w:cs="Arial"/>
                <w:color w:val="000000"/>
                <w:lang w:eastAsia="en-GB"/>
              </w:rPr>
            </w:pPr>
            <w:r w:rsidRPr="00AB70C1">
              <w:rPr>
                <w:rFonts w:ascii="Arial" w:eastAsia="Times New Roman" w:hAnsi="Arial" w:cs="Arial"/>
                <w:color w:val="000000"/>
                <w:lang w:eastAsia="en-GB"/>
              </w:rPr>
              <w:t>2.70%</w:t>
            </w:r>
          </w:p>
        </w:tc>
      </w:tr>
      <w:tr w:rsidR="00111018" w:rsidRPr="00AB70C1" w:rsidTr="00111018">
        <w:trPr>
          <w:trHeight w:val="300"/>
        </w:trPr>
        <w:tc>
          <w:tcPr>
            <w:tcW w:w="829" w:type="dxa"/>
          </w:tcPr>
          <w:p w:rsidR="00111018" w:rsidRPr="00AB70C1" w:rsidRDefault="00111018" w:rsidP="00AB70C1">
            <w:pPr>
              <w:jc w:val="center"/>
              <w:rPr>
                <w:rFonts w:ascii="Arial" w:eastAsia="Times New Roman" w:hAnsi="Arial" w:cs="Arial"/>
                <w:color w:val="000000"/>
                <w:lang w:eastAsia="en-GB"/>
              </w:rPr>
            </w:pPr>
            <w:r>
              <w:rPr>
                <w:rFonts w:ascii="Arial" w:eastAsia="Times New Roman" w:hAnsi="Arial" w:cs="Arial"/>
                <w:color w:val="000000"/>
                <w:lang w:eastAsia="en-GB"/>
              </w:rPr>
              <w:t>13</w:t>
            </w:r>
          </w:p>
        </w:tc>
        <w:tc>
          <w:tcPr>
            <w:tcW w:w="1163"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9</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£19,032</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£411</w:t>
            </w:r>
          </w:p>
        </w:tc>
        <w:tc>
          <w:tcPr>
            <w:tcW w:w="1560" w:type="dxa"/>
            <w:noWrap/>
            <w:vAlign w:val="center"/>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2.21%</w:t>
            </w:r>
          </w:p>
        </w:tc>
        <w:tc>
          <w:tcPr>
            <w:tcW w:w="1559" w:type="dxa"/>
            <w:shd w:val="clear" w:color="000000" w:fill="FFD966"/>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£19,501</w:t>
            </w:r>
          </w:p>
        </w:tc>
        <w:tc>
          <w:tcPr>
            <w:tcW w:w="1364" w:type="dxa"/>
            <w:shd w:val="clear" w:color="000000" w:fill="FFD966"/>
            <w:noWrap/>
            <w:vAlign w:val="bottom"/>
            <w:hideMark/>
          </w:tcPr>
          <w:p w:rsidR="00111018" w:rsidRPr="00AB70C1" w:rsidRDefault="00111018" w:rsidP="00AB70C1">
            <w:pPr>
              <w:jc w:val="right"/>
              <w:rPr>
                <w:rFonts w:ascii="Arial" w:eastAsia="Times New Roman" w:hAnsi="Arial" w:cs="Arial"/>
                <w:color w:val="000000"/>
                <w:lang w:eastAsia="en-GB"/>
              </w:rPr>
            </w:pPr>
            <w:r w:rsidRPr="00AB70C1">
              <w:rPr>
                <w:rFonts w:ascii="Arial" w:eastAsia="Times New Roman" w:hAnsi="Arial" w:cs="Arial"/>
                <w:color w:val="000000"/>
                <w:lang w:eastAsia="en-GB"/>
              </w:rPr>
              <w:t>£469</w:t>
            </w:r>
          </w:p>
        </w:tc>
        <w:tc>
          <w:tcPr>
            <w:tcW w:w="1505" w:type="dxa"/>
            <w:shd w:val="clear" w:color="000000" w:fill="FFD966"/>
            <w:noWrap/>
            <w:vAlign w:val="bottom"/>
            <w:hideMark/>
          </w:tcPr>
          <w:p w:rsidR="00111018" w:rsidRPr="00AB70C1" w:rsidRDefault="00111018" w:rsidP="00AB70C1">
            <w:pPr>
              <w:jc w:val="right"/>
              <w:rPr>
                <w:rFonts w:ascii="Arial" w:eastAsia="Times New Roman" w:hAnsi="Arial" w:cs="Arial"/>
                <w:color w:val="000000"/>
                <w:lang w:eastAsia="en-GB"/>
              </w:rPr>
            </w:pPr>
            <w:r w:rsidRPr="00AB70C1">
              <w:rPr>
                <w:rFonts w:ascii="Arial" w:eastAsia="Times New Roman" w:hAnsi="Arial" w:cs="Arial"/>
                <w:color w:val="000000"/>
                <w:lang w:eastAsia="en-GB"/>
              </w:rPr>
              <w:t>2.63%</w:t>
            </w:r>
          </w:p>
        </w:tc>
      </w:tr>
      <w:tr w:rsidR="00111018" w:rsidRPr="00AB70C1" w:rsidTr="00111018">
        <w:trPr>
          <w:trHeight w:val="300"/>
        </w:trPr>
        <w:tc>
          <w:tcPr>
            <w:tcW w:w="829" w:type="dxa"/>
          </w:tcPr>
          <w:p w:rsidR="00111018" w:rsidRPr="00AB70C1" w:rsidRDefault="00111018" w:rsidP="00AB70C1">
            <w:pPr>
              <w:jc w:val="center"/>
              <w:rPr>
                <w:rFonts w:ascii="Arial" w:eastAsia="Times New Roman" w:hAnsi="Arial" w:cs="Arial"/>
                <w:color w:val="000000"/>
                <w:lang w:eastAsia="en-GB"/>
              </w:rPr>
            </w:pPr>
            <w:r>
              <w:rPr>
                <w:rFonts w:ascii="Arial" w:eastAsia="Times New Roman" w:hAnsi="Arial" w:cs="Arial"/>
                <w:color w:val="000000"/>
                <w:lang w:eastAsia="en-GB"/>
              </w:rPr>
              <w:t>14</w:t>
            </w:r>
          </w:p>
        </w:tc>
        <w:tc>
          <w:tcPr>
            <w:tcW w:w="1163"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10</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£19,452</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£420</w:t>
            </w:r>
          </w:p>
        </w:tc>
        <w:tc>
          <w:tcPr>
            <w:tcW w:w="1560" w:type="dxa"/>
            <w:noWrap/>
            <w:vAlign w:val="center"/>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2.21%</w:t>
            </w:r>
          </w:p>
        </w:tc>
        <w:tc>
          <w:tcPr>
            <w:tcW w:w="1559" w:type="dxa"/>
            <w:shd w:val="clear" w:color="000000" w:fill="FFD966"/>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£20,001</w:t>
            </w:r>
          </w:p>
        </w:tc>
        <w:tc>
          <w:tcPr>
            <w:tcW w:w="1364" w:type="dxa"/>
            <w:shd w:val="clear" w:color="000000" w:fill="FFD966"/>
            <w:noWrap/>
            <w:vAlign w:val="bottom"/>
            <w:hideMark/>
          </w:tcPr>
          <w:p w:rsidR="00111018" w:rsidRPr="00AB70C1" w:rsidRDefault="00111018" w:rsidP="00AB70C1">
            <w:pPr>
              <w:jc w:val="right"/>
              <w:rPr>
                <w:rFonts w:ascii="Arial" w:eastAsia="Times New Roman" w:hAnsi="Arial" w:cs="Arial"/>
                <w:color w:val="000000"/>
                <w:lang w:eastAsia="en-GB"/>
              </w:rPr>
            </w:pPr>
            <w:r w:rsidRPr="00AB70C1">
              <w:rPr>
                <w:rFonts w:ascii="Arial" w:eastAsia="Times New Roman" w:hAnsi="Arial" w:cs="Arial"/>
                <w:color w:val="000000"/>
                <w:lang w:eastAsia="en-GB"/>
              </w:rPr>
              <w:t>£549</w:t>
            </w:r>
          </w:p>
        </w:tc>
        <w:tc>
          <w:tcPr>
            <w:tcW w:w="1505" w:type="dxa"/>
            <w:shd w:val="clear" w:color="000000" w:fill="FFD966"/>
            <w:noWrap/>
            <w:vAlign w:val="bottom"/>
            <w:hideMark/>
          </w:tcPr>
          <w:p w:rsidR="00111018" w:rsidRPr="00AB70C1" w:rsidRDefault="00111018" w:rsidP="00AB70C1">
            <w:pPr>
              <w:jc w:val="right"/>
              <w:rPr>
                <w:rFonts w:ascii="Arial" w:eastAsia="Times New Roman" w:hAnsi="Arial" w:cs="Arial"/>
                <w:color w:val="000000"/>
                <w:lang w:eastAsia="en-GB"/>
              </w:rPr>
            </w:pPr>
            <w:r w:rsidRPr="00AB70C1">
              <w:rPr>
                <w:rFonts w:ascii="Arial" w:eastAsia="Times New Roman" w:hAnsi="Arial" w:cs="Arial"/>
                <w:color w:val="000000"/>
                <w:lang w:eastAsia="en-GB"/>
              </w:rPr>
              <w:t>2.56%</w:t>
            </w:r>
          </w:p>
        </w:tc>
      </w:tr>
      <w:tr w:rsidR="00111018" w:rsidRPr="00AB70C1" w:rsidTr="00111018">
        <w:trPr>
          <w:trHeight w:val="300"/>
        </w:trPr>
        <w:tc>
          <w:tcPr>
            <w:tcW w:w="829" w:type="dxa"/>
          </w:tcPr>
          <w:p w:rsidR="00111018" w:rsidRPr="00AB70C1" w:rsidRDefault="00111018" w:rsidP="00AB70C1">
            <w:pPr>
              <w:jc w:val="center"/>
              <w:rPr>
                <w:rFonts w:ascii="Arial" w:eastAsia="Times New Roman" w:hAnsi="Arial" w:cs="Arial"/>
                <w:color w:val="000000"/>
                <w:lang w:eastAsia="en-GB"/>
              </w:rPr>
            </w:pPr>
            <w:r>
              <w:rPr>
                <w:rFonts w:ascii="Arial" w:eastAsia="Times New Roman" w:hAnsi="Arial" w:cs="Arial"/>
                <w:color w:val="000000"/>
                <w:lang w:eastAsia="en-GB"/>
              </w:rPr>
              <w:t>15</w:t>
            </w:r>
          </w:p>
        </w:tc>
        <w:tc>
          <w:tcPr>
            <w:tcW w:w="1163"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11</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£19,860</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£408</w:t>
            </w:r>
          </w:p>
        </w:tc>
        <w:tc>
          <w:tcPr>
            <w:tcW w:w="1560" w:type="dxa"/>
            <w:noWrap/>
            <w:vAlign w:val="center"/>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2.10%</w:t>
            </w:r>
          </w:p>
        </w:tc>
        <w:tc>
          <w:tcPr>
            <w:tcW w:w="1559" w:type="dxa"/>
            <w:shd w:val="clear" w:color="000000" w:fill="FFD966"/>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£20,501</w:t>
            </w:r>
          </w:p>
        </w:tc>
        <w:tc>
          <w:tcPr>
            <w:tcW w:w="1364" w:type="dxa"/>
            <w:shd w:val="clear" w:color="000000" w:fill="FFD966"/>
            <w:noWrap/>
            <w:vAlign w:val="bottom"/>
            <w:hideMark/>
          </w:tcPr>
          <w:p w:rsidR="00111018" w:rsidRPr="00AB70C1" w:rsidRDefault="00111018" w:rsidP="00AB70C1">
            <w:pPr>
              <w:jc w:val="right"/>
              <w:rPr>
                <w:rFonts w:ascii="Arial" w:eastAsia="Times New Roman" w:hAnsi="Arial" w:cs="Arial"/>
                <w:color w:val="000000"/>
                <w:lang w:eastAsia="en-GB"/>
              </w:rPr>
            </w:pPr>
            <w:r w:rsidRPr="00AB70C1">
              <w:rPr>
                <w:rFonts w:ascii="Arial" w:eastAsia="Times New Roman" w:hAnsi="Arial" w:cs="Arial"/>
                <w:color w:val="000000"/>
                <w:lang w:eastAsia="en-GB"/>
              </w:rPr>
              <w:t>£641</w:t>
            </w:r>
          </w:p>
        </w:tc>
        <w:tc>
          <w:tcPr>
            <w:tcW w:w="1505" w:type="dxa"/>
            <w:shd w:val="clear" w:color="000000" w:fill="FFD966"/>
            <w:noWrap/>
            <w:vAlign w:val="bottom"/>
            <w:hideMark/>
          </w:tcPr>
          <w:p w:rsidR="00111018" w:rsidRPr="00AB70C1" w:rsidRDefault="00111018" w:rsidP="00AB70C1">
            <w:pPr>
              <w:jc w:val="right"/>
              <w:rPr>
                <w:rFonts w:ascii="Arial" w:eastAsia="Times New Roman" w:hAnsi="Arial" w:cs="Arial"/>
                <w:color w:val="000000"/>
                <w:lang w:eastAsia="en-GB"/>
              </w:rPr>
            </w:pPr>
            <w:r w:rsidRPr="00AB70C1">
              <w:rPr>
                <w:rFonts w:ascii="Arial" w:eastAsia="Times New Roman" w:hAnsi="Arial" w:cs="Arial"/>
                <w:color w:val="000000"/>
                <w:lang w:eastAsia="en-GB"/>
              </w:rPr>
              <w:t>2.50%</w:t>
            </w:r>
          </w:p>
        </w:tc>
      </w:tr>
      <w:tr w:rsidR="00111018" w:rsidRPr="00AB70C1" w:rsidTr="00111018">
        <w:trPr>
          <w:trHeight w:val="300"/>
        </w:trPr>
        <w:tc>
          <w:tcPr>
            <w:tcW w:w="829" w:type="dxa"/>
          </w:tcPr>
          <w:p w:rsidR="00111018" w:rsidRPr="00AB70C1" w:rsidRDefault="00111018" w:rsidP="00AB70C1">
            <w:pPr>
              <w:jc w:val="center"/>
              <w:rPr>
                <w:rFonts w:ascii="Arial" w:eastAsia="Times New Roman" w:hAnsi="Arial" w:cs="Arial"/>
                <w:color w:val="000000"/>
                <w:lang w:eastAsia="en-GB"/>
              </w:rPr>
            </w:pPr>
            <w:r>
              <w:rPr>
                <w:rFonts w:ascii="Arial" w:eastAsia="Times New Roman" w:hAnsi="Arial" w:cs="Arial"/>
                <w:color w:val="000000"/>
                <w:lang w:eastAsia="en-GB"/>
              </w:rPr>
              <w:t>16</w:t>
            </w:r>
          </w:p>
        </w:tc>
        <w:tc>
          <w:tcPr>
            <w:tcW w:w="1163"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12</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£20,274</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£414</w:t>
            </w:r>
          </w:p>
        </w:tc>
        <w:tc>
          <w:tcPr>
            <w:tcW w:w="1560" w:type="dxa"/>
            <w:noWrap/>
            <w:vAlign w:val="center"/>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2.08%</w:t>
            </w:r>
          </w:p>
        </w:tc>
        <w:tc>
          <w:tcPr>
            <w:tcW w:w="1559" w:type="dxa"/>
            <w:shd w:val="clear" w:color="000000" w:fill="FFD966"/>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£21,001</w:t>
            </w:r>
          </w:p>
        </w:tc>
        <w:tc>
          <w:tcPr>
            <w:tcW w:w="1364" w:type="dxa"/>
            <w:shd w:val="clear" w:color="000000" w:fill="FFD966"/>
            <w:noWrap/>
            <w:vAlign w:val="bottom"/>
            <w:hideMark/>
          </w:tcPr>
          <w:p w:rsidR="00111018" w:rsidRPr="00AB70C1" w:rsidRDefault="00111018" w:rsidP="00AB70C1">
            <w:pPr>
              <w:jc w:val="right"/>
              <w:rPr>
                <w:rFonts w:ascii="Arial" w:eastAsia="Times New Roman" w:hAnsi="Arial" w:cs="Arial"/>
                <w:color w:val="000000"/>
                <w:lang w:eastAsia="en-GB"/>
              </w:rPr>
            </w:pPr>
            <w:r w:rsidRPr="00AB70C1">
              <w:rPr>
                <w:rFonts w:ascii="Arial" w:eastAsia="Times New Roman" w:hAnsi="Arial" w:cs="Arial"/>
                <w:color w:val="000000"/>
                <w:lang w:eastAsia="en-GB"/>
              </w:rPr>
              <w:t>£727</w:t>
            </w:r>
          </w:p>
        </w:tc>
        <w:tc>
          <w:tcPr>
            <w:tcW w:w="1505" w:type="dxa"/>
            <w:shd w:val="clear" w:color="000000" w:fill="FFD966"/>
            <w:noWrap/>
            <w:vAlign w:val="bottom"/>
            <w:hideMark/>
          </w:tcPr>
          <w:p w:rsidR="00111018" w:rsidRPr="00AB70C1" w:rsidRDefault="00111018" w:rsidP="00AB70C1">
            <w:pPr>
              <w:jc w:val="right"/>
              <w:rPr>
                <w:rFonts w:ascii="Arial" w:eastAsia="Times New Roman" w:hAnsi="Arial" w:cs="Arial"/>
                <w:color w:val="000000"/>
                <w:lang w:eastAsia="en-GB"/>
              </w:rPr>
            </w:pPr>
            <w:r w:rsidRPr="00AB70C1">
              <w:rPr>
                <w:rFonts w:ascii="Arial" w:eastAsia="Times New Roman" w:hAnsi="Arial" w:cs="Arial"/>
                <w:color w:val="000000"/>
                <w:lang w:eastAsia="en-GB"/>
              </w:rPr>
              <w:t>2.44%</w:t>
            </w:r>
          </w:p>
        </w:tc>
      </w:tr>
      <w:tr w:rsidR="00111018" w:rsidRPr="00AB70C1" w:rsidTr="00111018">
        <w:trPr>
          <w:trHeight w:val="300"/>
        </w:trPr>
        <w:tc>
          <w:tcPr>
            <w:tcW w:w="829" w:type="dxa"/>
          </w:tcPr>
          <w:p w:rsidR="00111018" w:rsidRPr="00AB70C1" w:rsidRDefault="00111018" w:rsidP="00AB70C1">
            <w:pPr>
              <w:jc w:val="center"/>
              <w:rPr>
                <w:rFonts w:ascii="Arial" w:eastAsia="Times New Roman" w:hAnsi="Arial" w:cs="Arial"/>
                <w:color w:val="000000"/>
                <w:lang w:eastAsia="en-GB"/>
              </w:rPr>
            </w:pPr>
            <w:r>
              <w:rPr>
                <w:rFonts w:ascii="Arial" w:eastAsia="Times New Roman" w:hAnsi="Arial" w:cs="Arial"/>
                <w:color w:val="000000"/>
                <w:lang w:eastAsia="en-GB"/>
              </w:rPr>
              <w:t>17</w:t>
            </w:r>
          </w:p>
        </w:tc>
        <w:tc>
          <w:tcPr>
            <w:tcW w:w="1163"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13</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£20,706</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£432</w:t>
            </w:r>
          </w:p>
        </w:tc>
        <w:tc>
          <w:tcPr>
            <w:tcW w:w="1560" w:type="dxa"/>
            <w:noWrap/>
            <w:vAlign w:val="center"/>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2.13%</w:t>
            </w:r>
          </w:p>
        </w:tc>
        <w:tc>
          <w:tcPr>
            <w:tcW w:w="1559" w:type="dxa"/>
            <w:shd w:val="clear" w:color="000000" w:fill="FFD966"/>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£21,501</w:t>
            </w:r>
          </w:p>
        </w:tc>
        <w:tc>
          <w:tcPr>
            <w:tcW w:w="1364" w:type="dxa"/>
            <w:shd w:val="clear" w:color="000000" w:fill="FFD966"/>
            <w:noWrap/>
            <w:vAlign w:val="bottom"/>
            <w:hideMark/>
          </w:tcPr>
          <w:p w:rsidR="00111018" w:rsidRPr="00AB70C1" w:rsidRDefault="00111018" w:rsidP="00AB70C1">
            <w:pPr>
              <w:jc w:val="right"/>
              <w:rPr>
                <w:rFonts w:ascii="Arial" w:eastAsia="Times New Roman" w:hAnsi="Arial" w:cs="Arial"/>
                <w:color w:val="000000"/>
                <w:lang w:eastAsia="en-GB"/>
              </w:rPr>
            </w:pPr>
            <w:r w:rsidRPr="00AB70C1">
              <w:rPr>
                <w:rFonts w:ascii="Arial" w:eastAsia="Times New Roman" w:hAnsi="Arial" w:cs="Arial"/>
                <w:color w:val="000000"/>
                <w:lang w:eastAsia="en-GB"/>
              </w:rPr>
              <w:t>£795</w:t>
            </w:r>
          </w:p>
        </w:tc>
        <w:tc>
          <w:tcPr>
            <w:tcW w:w="1505" w:type="dxa"/>
            <w:shd w:val="clear" w:color="000000" w:fill="FFD966"/>
            <w:noWrap/>
            <w:vAlign w:val="bottom"/>
            <w:hideMark/>
          </w:tcPr>
          <w:p w:rsidR="00111018" w:rsidRPr="00AB70C1" w:rsidRDefault="00111018" w:rsidP="00AB70C1">
            <w:pPr>
              <w:jc w:val="right"/>
              <w:rPr>
                <w:rFonts w:ascii="Arial" w:eastAsia="Times New Roman" w:hAnsi="Arial" w:cs="Arial"/>
                <w:color w:val="000000"/>
                <w:lang w:eastAsia="en-GB"/>
              </w:rPr>
            </w:pPr>
            <w:r w:rsidRPr="00AB70C1">
              <w:rPr>
                <w:rFonts w:ascii="Arial" w:eastAsia="Times New Roman" w:hAnsi="Arial" w:cs="Arial"/>
                <w:color w:val="000000"/>
                <w:lang w:eastAsia="en-GB"/>
              </w:rPr>
              <w:t>2.38%</w:t>
            </w:r>
          </w:p>
        </w:tc>
      </w:tr>
      <w:tr w:rsidR="00111018" w:rsidRPr="00AB70C1" w:rsidTr="00111018">
        <w:trPr>
          <w:trHeight w:val="300"/>
        </w:trPr>
        <w:tc>
          <w:tcPr>
            <w:tcW w:w="829" w:type="dxa"/>
          </w:tcPr>
          <w:p w:rsidR="00111018" w:rsidRPr="00AB70C1" w:rsidRDefault="00111018" w:rsidP="00AB70C1">
            <w:pPr>
              <w:jc w:val="center"/>
              <w:rPr>
                <w:rFonts w:ascii="Arial" w:eastAsia="Times New Roman" w:hAnsi="Arial" w:cs="Arial"/>
                <w:color w:val="000000"/>
                <w:lang w:eastAsia="en-GB"/>
              </w:rPr>
            </w:pPr>
            <w:r>
              <w:rPr>
                <w:rFonts w:ascii="Arial" w:eastAsia="Times New Roman" w:hAnsi="Arial" w:cs="Arial"/>
                <w:color w:val="000000"/>
                <w:lang w:eastAsia="en-GB"/>
              </w:rPr>
              <w:t>18</w:t>
            </w:r>
          </w:p>
        </w:tc>
        <w:tc>
          <w:tcPr>
            <w:tcW w:w="1163"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14</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£21,135</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£429</w:t>
            </w:r>
          </w:p>
        </w:tc>
        <w:tc>
          <w:tcPr>
            <w:tcW w:w="1560" w:type="dxa"/>
            <w:noWrap/>
            <w:vAlign w:val="center"/>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2.07%</w:t>
            </w:r>
          </w:p>
        </w:tc>
        <w:tc>
          <w:tcPr>
            <w:tcW w:w="1559" w:type="dxa"/>
            <w:shd w:val="clear" w:color="000000" w:fill="FFD966"/>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£22,001</w:t>
            </w:r>
          </w:p>
        </w:tc>
        <w:tc>
          <w:tcPr>
            <w:tcW w:w="1364" w:type="dxa"/>
            <w:shd w:val="clear" w:color="000000" w:fill="FFD966"/>
            <w:noWrap/>
            <w:vAlign w:val="bottom"/>
            <w:hideMark/>
          </w:tcPr>
          <w:p w:rsidR="00111018" w:rsidRPr="00AB70C1" w:rsidRDefault="00111018" w:rsidP="00AB70C1">
            <w:pPr>
              <w:jc w:val="right"/>
              <w:rPr>
                <w:rFonts w:ascii="Arial" w:eastAsia="Times New Roman" w:hAnsi="Arial" w:cs="Arial"/>
                <w:color w:val="000000"/>
                <w:lang w:eastAsia="en-GB"/>
              </w:rPr>
            </w:pPr>
            <w:r w:rsidRPr="00AB70C1">
              <w:rPr>
                <w:rFonts w:ascii="Arial" w:eastAsia="Times New Roman" w:hAnsi="Arial" w:cs="Arial"/>
                <w:color w:val="000000"/>
                <w:lang w:eastAsia="en-GB"/>
              </w:rPr>
              <w:t>£866</w:t>
            </w:r>
          </w:p>
        </w:tc>
        <w:tc>
          <w:tcPr>
            <w:tcW w:w="1505" w:type="dxa"/>
            <w:shd w:val="clear" w:color="000000" w:fill="FFD966"/>
            <w:noWrap/>
            <w:vAlign w:val="bottom"/>
            <w:hideMark/>
          </w:tcPr>
          <w:p w:rsidR="00111018" w:rsidRPr="00AB70C1" w:rsidRDefault="00111018" w:rsidP="00AB70C1">
            <w:pPr>
              <w:jc w:val="right"/>
              <w:rPr>
                <w:rFonts w:ascii="Arial" w:eastAsia="Times New Roman" w:hAnsi="Arial" w:cs="Arial"/>
                <w:color w:val="000000"/>
                <w:lang w:eastAsia="en-GB"/>
              </w:rPr>
            </w:pPr>
            <w:r w:rsidRPr="00AB70C1">
              <w:rPr>
                <w:rFonts w:ascii="Arial" w:eastAsia="Times New Roman" w:hAnsi="Arial" w:cs="Arial"/>
                <w:color w:val="000000"/>
                <w:lang w:eastAsia="en-GB"/>
              </w:rPr>
              <w:t>2.33%</w:t>
            </w:r>
          </w:p>
        </w:tc>
      </w:tr>
      <w:tr w:rsidR="00111018" w:rsidRPr="00AB70C1" w:rsidTr="00111018">
        <w:trPr>
          <w:trHeight w:val="300"/>
        </w:trPr>
        <w:tc>
          <w:tcPr>
            <w:tcW w:w="829" w:type="dxa"/>
          </w:tcPr>
          <w:p w:rsidR="00111018" w:rsidRPr="00AB70C1" w:rsidRDefault="00111018" w:rsidP="00AB70C1">
            <w:pPr>
              <w:jc w:val="center"/>
              <w:rPr>
                <w:rFonts w:ascii="Arial" w:eastAsia="Times New Roman" w:hAnsi="Arial" w:cs="Arial"/>
                <w:color w:val="000000"/>
                <w:lang w:eastAsia="en-GB"/>
              </w:rPr>
            </w:pPr>
            <w:r>
              <w:rPr>
                <w:rFonts w:ascii="Arial" w:eastAsia="Times New Roman" w:hAnsi="Arial" w:cs="Arial"/>
                <w:color w:val="000000"/>
                <w:lang w:eastAsia="en-GB"/>
              </w:rPr>
              <w:t>19</w:t>
            </w:r>
          </w:p>
        </w:tc>
        <w:tc>
          <w:tcPr>
            <w:tcW w:w="1163"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15</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£21,876</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£741</w:t>
            </w:r>
          </w:p>
        </w:tc>
        <w:tc>
          <w:tcPr>
            <w:tcW w:w="1560" w:type="dxa"/>
            <w:noWrap/>
            <w:vAlign w:val="center"/>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3.51%</w:t>
            </w:r>
          </w:p>
        </w:tc>
        <w:tc>
          <w:tcPr>
            <w:tcW w:w="1559" w:type="dxa"/>
            <w:shd w:val="clear" w:color="000000" w:fill="FFD966"/>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£22,501</w:t>
            </w:r>
          </w:p>
        </w:tc>
        <w:tc>
          <w:tcPr>
            <w:tcW w:w="1364" w:type="dxa"/>
            <w:shd w:val="clear" w:color="000000" w:fill="FFD966"/>
            <w:noWrap/>
            <w:vAlign w:val="bottom"/>
            <w:hideMark/>
          </w:tcPr>
          <w:p w:rsidR="00111018" w:rsidRPr="00AB70C1" w:rsidRDefault="00111018" w:rsidP="00AB70C1">
            <w:pPr>
              <w:jc w:val="right"/>
              <w:rPr>
                <w:rFonts w:ascii="Arial" w:eastAsia="Times New Roman" w:hAnsi="Arial" w:cs="Arial"/>
                <w:color w:val="000000"/>
                <w:lang w:eastAsia="en-GB"/>
              </w:rPr>
            </w:pPr>
            <w:r w:rsidRPr="00AB70C1">
              <w:rPr>
                <w:rFonts w:ascii="Arial" w:eastAsia="Times New Roman" w:hAnsi="Arial" w:cs="Arial"/>
                <w:color w:val="000000"/>
                <w:lang w:eastAsia="en-GB"/>
              </w:rPr>
              <w:t>£625</w:t>
            </w:r>
          </w:p>
        </w:tc>
        <w:tc>
          <w:tcPr>
            <w:tcW w:w="1505" w:type="dxa"/>
            <w:shd w:val="clear" w:color="000000" w:fill="FFD966"/>
            <w:noWrap/>
            <w:vAlign w:val="bottom"/>
            <w:hideMark/>
          </w:tcPr>
          <w:p w:rsidR="00111018" w:rsidRPr="00AB70C1" w:rsidRDefault="00111018" w:rsidP="00AB70C1">
            <w:pPr>
              <w:jc w:val="right"/>
              <w:rPr>
                <w:rFonts w:ascii="Arial" w:eastAsia="Times New Roman" w:hAnsi="Arial" w:cs="Arial"/>
                <w:color w:val="000000"/>
                <w:lang w:eastAsia="en-GB"/>
              </w:rPr>
            </w:pPr>
            <w:r w:rsidRPr="00AB70C1">
              <w:rPr>
                <w:rFonts w:ascii="Arial" w:eastAsia="Times New Roman" w:hAnsi="Arial" w:cs="Arial"/>
                <w:color w:val="000000"/>
                <w:lang w:eastAsia="en-GB"/>
              </w:rPr>
              <w:t>2.27%</w:t>
            </w:r>
          </w:p>
        </w:tc>
      </w:tr>
      <w:tr w:rsidR="00111018" w:rsidRPr="00AB70C1" w:rsidTr="00111018">
        <w:trPr>
          <w:trHeight w:val="300"/>
        </w:trPr>
        <w:tc>
          <w:tcPr>
            <w:tcW w:w="829" w:type="dxa"/>
          </w:tcPr>
          <w:p w:rsidR="00111018" w:rsidRPr="00AB70C1" w:rsidRDefault="00111018" w:rsidP="00AB70C1">
            <w:pPr>
              <w:jc w:val="center"/>
              <w:rPr>
                <w:rFonts w:ascii="Arial" w:eastAsia="Times New Roman" w:hAnsi="Arial" w:cs="Arial"/>
                <w:color w:val="000000"/>
                <w:lang w:eastAsia="en-GB"/>
              </w:rPr>
            </w:pPr>
            <w:r>
              <w:rPr>
                <w:rFonts w:ascii="Arial" w:eastAsia="Times New Roman" w:hAnsi="Arial" w:cs="Arial"/>
                <w:color w:val="000000"/>
                <w:lang w:eastAsia="en-GB"/>
              </w:rPr>
              <w:t>20</w:t>
            </w:r>
          </w:p>
        </w:tc>
        <w:tc>
          <w:tcPr>
            <w:tcW w:w="1163"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16</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£22,599</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£723</w:t>
            </w:r>
          </w:p>
        </w:tc>
        <w:tc>
          <w:tcPr>
            <w:tcW w:w="1560" w:type="dxa"/>
            <w:noWrap/>
            <w:vAlign w:val="center"/>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3.30%</w:t>
            </w:r>
          </w:p>
        </w:tc>
        <w:tc>
          <w:tcPr>
            <w:tcW w:w="1559" w:type="dxa"/>
            <w:shd w:val="clear" w:color="000000" w:fill="FFD966"/>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£23,001</w:t>
            </w:r>
          </w:p>
        </w:tc>
        <w:tc>
          <w:tcPr>
            <w:tcW w:w="1364" w:type="dxa"/>
            <w:shd w:val="clear" w:color="000000" w:fill="FFD966"/>
            <w:noWrap/>
            <w:vAlign w:val="bottom"/>
            <w:hideMark/>
          </w:tcPr>
          <w:p w:rsidR="00111018" w:rsidRPr="00AB70C1" w:rsidRDefault="00111018" w:rsidP="00AB70C1">
            <w:pPr>
              <w:jc w:val="right"/>
              <w:rPr>
                <w:rFonts w:ascii="Arial" w:eastAsia="Times New Roman" w:hAnsi="Arial" w:cs="Arial"/>
                <w:color w:val="000000"/>
                <w:lang w:eastAsia="en-GB"/>
              </w:rPr>
            </w:pPr>
            <w:r w:rsidRPr="00AB70C1">
              <w:rPr>
                <w:rFonts w:ascii="Arial" w:eastAsia="Times New Roman" w:hAnsi="Arial" w:cs="Arial"/>
                <w:color w:val="000000"/>
                <w:lang w:eastAsia="en-GB"/>
              </w:rPr>
              <w:t>£402</w:t>
            </w:r>
          </w:p>
        </w:tc>
        <w:tc>
          <w:tcPr>
            <w:tcW w:w="1505" w:type="dxa"/>
            <w:shd w:val="clear" w:color="000000" w:fill="FFD966"/>
            <w:noWrap/>
            <w:vAlign w:val="bottom"/>
            <w:hideMark/>
          </w:tcPr>
          <w:p w:rsidR="00111018" w:rsidRPr="00AB70C1" w:rsidRDefault="00111018" w:rsidP="00AB70C1">
            <w:pPr>
              <w:jc w:val="right"/>
              <w:rPr>
                <w:rFonts w:ascii="Arial" w:eastAsia="Times New Roman" w:hAnsi="Arial" w:cs="Arial"/>
                <w:color w:val="000000"/>
                <w:lang w:eastAsia="en-GB"/>
              </w:rPr>
            </w:pPr>
            <w:r w:rsidRPr="00AB70C1">
              <w:rPr>
                <w:rFonts w:ascii="Arial" w:eastAsia="Times New Roman" w:hAnsi="Arial" w:cs="Arial"/>
                <w:color w:val="000000"/>
                <w:lang w:eastAsia="en-GB"/>
              </w:rPr>
              <w:t>2.22%</w:t>
            </w:r>
          </w:p>
        </w:tc>
      </w:tr>
      <w:tr w:rsidR="00111018" w:rsidRPr="00AB70C1" w:rsidTr="00111018">
        <w:trPr>
          <w:trHeight w:val="300"/>
        </w:trPr>
        <w:tc>
          <w:tcPr>
            <w:tcW w:w="829" w:type="dxa"/>
          </w:tcPr>
          <w:p w:rsidR="00111018" w:rsidRPr="00AB70C1" w:rsidRDefault="00111018" w:rsidP="00AB70C1">
            <w:pPr>
              <w:jc w:val="center"/>
              <w:rPr>
                <w:rFonts w:ascii="Arial" w:eastAsia="Times New Roman" w:hAnsi="Arial" w:cs="Arial"/>
                <w:color w:val="000000"/>
                <w:lang w:eastAsia="en-GB"/>
              </w:rPr>
            </w:pPr>
            <w:r>
              <w:rPr>
                <w:rFonts w:ascii="Arial" w:eastAsia="Times New Roman" w:hAnsi="Arial" w:cs="Arial"/>
                <w:color w:val="000000"/>
                <w:lang w:eastAsia="en-GB"/>
              </w:rPr>
              <w:t>21</w:t>
            </w:r>
          </w:p>
        </w:tc>
        <w:tc>
          <w:tcPr>
            <w:tcW w:w="1163"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17</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£23,406</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£807</w:t>
            </w:r>
          </w:p>
        </w:tc>
        <w:tc>
          <w:tcPr>
            <w:tcW w:w="1560" w:type="dxa"/>
            <w:noWrap/>
            <w:vAlign w:val="center"/>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3.57%</w:t>
            </w:r>
          </w:p>
        </w:tc>
        <w:tc>
          <w:tcPr>
            <w:tcW w:w="1559" w:type="dxa"/>
            <w:shd w:val="clear" w:color="000000" w:fill="FFD966"/>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£23,501</w:t>
            </w:r>
          </w:p>
        </w:tc>
        <w:tc>
          <w:tcPr>
            <w:tcW w:w="1364" w:type="dxa"/>
            <w:shd w:val="clear" w:color="000000" w:fill="FFD966"/>
            <w:noWrap/>
            <w:vAlign w:val="bottom"/>
            <w:hideMark/>
          </w:tcPr>
          <w:p w:rsidR="00111018" w:rsidRPr="00AB70C1" w:rsidRDefault="00111018" w:rsidP="00AB70C1">
            <w:pPr>
              <w:jc w:val="right"/>
              <w:rPr>
                <w:rFonts w:ascii="Arial" w:eastAsia="Times New Roman" w:hAnsi="Arial" w:cs="Arial"/>
                <w:color w:val="000000"/>
                <w:lang w:eastAsia="en-GB"/>
              </w:rPr>
            </w:pPr>
            <w:r w:rsidRPr="00AB70C1">
              <w:rPr>
                <w:rFonts w:ascii="Arial" w:eastAsia="Times New Roman" w:hAnsi="Arial" w:cs="Arial"/>
                <w:color w:val="000000"/>
                <w:lang w:eastAsia="en-GB"/>
              </w:rPr>
              <w:t>£95</w:t>
            </w:r>
          </w:p>
        </w:tc>
        <w:tc>
          <w:tcPr>
            <w:tcW w:w="1505" w:type="dxa"/>
            <w:shd w:val="clear" w:color="000000" w:fill="FFD966"/>
            <w:noWrap/>
            <w:vAlign w:val="bottom"/>
            <w:hideMark/>
          </w:tcPr>
          <w:p w:rsidR="00111018" w:rsidRPr="00AB70C1" w:rsidRDefault="00111018" w:rsidP="00AB70C1">
            <w:pPr>
              <w:jc w:val="right"/>
              <w:rPr>
                <w:rFonts w:ascii="Arial" w:eastAsia="Times New Roman" w:hAnsi="Arial" w:cs="Arial"/>
                <w:color w:val="000000"/>
                <w:lang w:eastAsia="en-GB"/>
              </w:rPr>
            </w:pPr>
            <w:r w:rsidRPr="00AB70C1">
              <w:rPr>
                <w:rFonts w:ascii="Arial" w:eastAsia="Times New Roman" w:hAnsi="Arial" w:cs="Arial"/>
                <w:color w:val="000000"/>
                <w:lang w:eastAsia="en-GB"/>
              </w:rPr>
              <w:t>2.17%</w:t>
            </w:r>
          </w:p>
        </w:tc>
      </w:tr>
      <w:tr w:rsidR="00111018" w:rsidRPr="00AB70C1" w:rsidTr="00111018">
        <w:trPr>
          <w:trHeight w:val="300"/>
        </w:trPr>
        <w:tc>
          <w:tcPr>
            <w:tcW w:w="829" w:type="dxa"/>
          </w:tcPr>
          <w:p w:rsidR="00111018" w:rsidRPr="00AB70C1" w:rsidRDefault="00111018" w:rsidP="00AB70C1">
            <w:pPr>
              <w:jc w:val="center"/>
              <w:rPr>
                <w:rFonts w:ascii="Arial" w:eastAsia="Times New Roman" w:hAnsi="Arial" w:cs="Arial"/>
                <w:color w:val="000000"/>
                <w:lang w:eastAsia="en-GB"/>
              </w:rPr>
            </w:pPr>
            <w:r>
              <w:rPr>
                <w:rFonts w:ascii="Arial" w:eastAsia="Times New Roman" w:hAnsi="Arial" w:cs="Arial"/>
                <w:color w:val="000000"/>
                <w:lang w:eastAsia="en-GB"/>
              </w:rPr>
              <w:t>22</w:t>
            </w:r>
          </w:p>
        </w:tc>
        <w:tc>
          <w:tcPr>
            <w:tcW w:w="1163"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18</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£23,817</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£411</w:t>
            </w:r>
          </w:p>
        </w:tc>
        <w:tc>
          <w:tcPr>
            <w:tcW w:w="1560" w:type="dxa"/>
            <w:noWrap/>
            <w:vAlign w:val="center"/>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1.76%</w:t>
            </w:r>
          </w:p>
        </w:tc>
        <w:tc>
          <w:tcPr>
            <w:tcW w:w="1559" w:type="dxa"/>
            <w:shd w:val="clear" w:color="000000" w:fill="FFD966"/>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£24,001</w:t>
            </w:r>
          </w:p>
        </w:tc>
        <w:tc>
          <w:tcPr>
            <w:tcW w:w="1364" w:type="dxa"/>
            <w:shd w:val="clear" w:color="000000" w:fill="FFD966"/>
            <w:noWrap/>
            <w:vAlign w:val="bottom"/>
            <w:hideMark/>
          </w:tcPr>
          <w:p w:rsidR="00111018" w:rsidRPr="00AB70C1" w:rsidRDefault="00111018" w:rsidP="00AB70C1">
            <w:pPr>
              <w:jc w:val="right"/>
              <w:rPr>
                <w:rFonts w:ascii="Arial" w:eastAsia="Times New Roman" w:hAnsi="Arial" w:cs="Arial"/>
                <w:color w:val="000000"/>
                <w:lang w:eastAsia="en-GB"/>
              </w:rPr>
            </w:pPr>
            <w:r w:rsidRPr="00AB70C1">
              <w:rPr>
                <w:rFonts w:ascii="Arial" w:eastAsia="Times New Roman" w:hAnsi="Arial" w:cs="Arial"/>
                <w:color w:val="000000"/>
                <w:lang w:eastAsia="en-GB"/>
              </w:rPr>
              <w:t>£184</w:t>
            </w:r>
          </w:p>
        </w:tc>
        <w:tc>
          <w:tcPr>
            <w:tcW w:w="1505" w:type="dxa"/>
            <w:shd w:val="clear" w:color="000000" w:fill="FFD966"/>
            <w:noWrap/>
            <w:vAlign w:val="bottom"/>
            <w:hideMark/>
          </w:tcPr>
          <w:p w:rsidR="00111018" w:rsidRPr="00AB70C1" w:rsidRDefault="00111018" w:rsidP="00AB70C1">
            <w:pPr>
              <w:jc w:val="right"/>
              <w:rPr>
                <w:rFonts w:ascii="Arial" w:eastAsia="Times New Roman" w:hAnsi="Arial" w:cs="Arial"/>
                <w:color w:val="000000"/>
                <w:lang w:eastAsia="en-GB"/>
              </w:rPr>
            </w:pPr>
            <w:r w:rsidRPr="00AB70C1">
              <w:rPr>
                <w:rFonts w:ascii="Arial" w:eastAsia="Times New Roman" w:hAnsi="Arial" w:cs="Arial"/>
                <w:color w:val="000000"/>
                <w:lang w:eastAsia="en-GB"/>
              </w:rPr>
              <w:t>2.13%</w:t>
            </w:r>
          </w:p>
        </w:tc>
      </w:tr>
      <w:tr w:rsidR="00111018" w:rsidRPr="00AB70C1" w:rsidTr="00111018">
        <w:trPr>
          <w:trHeight w:val="300"/>
        </w:trPr>
        <w:tc>
          <w:tcPr>
            <w:tcW w:w="829" w:type="dxa"/>
          </w:tcPr>
          <w:p w:rsidR="00111018" w:rsidRPr="00AB70C1" w:rsidRDefault="00111018" w:rsidP="00AB70C1">
            <w:pPr>
              <w:jc w:val="center"/>
              <w:rPr>
                <w:rFonts w:ascii="Arial" w:eastAsia="Times New Roman" w:hAnsi="Arial" w:cs="Arial"/>
                <w:color w:val="000000"/>
                <w:lang w:eastAsia="en-GB"/>
              </w:rPr>
            </w:pPr>
            <w:r>
              <w:rPr>
                <w:rFonts w:ascii="Arial" w:eastAsia="Times New Roman" w:hAnsi="Arial" w:cs="Arial"/>
                <w:color w:val="000000"/>
                <w:lang w:eastAsia="en-GB"/>
              </w:rPr>
              <w:t>23</w:t>
            </w:r>
          </w:p>
        </w:tc>
        <w:tc>
          <w:tcPr>
            <w:tcW w:w="1163"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19</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£24,546</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£729</w:t>
            </w:r>
          </w:p>
        </w:tc>
        <w:tc>
          <w:tcPr>
            <w:tcW w:w="1560" w:type="dxa"/>
            <w:noWrap/>
            <w:vAlign w:val="center"/>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3.06%</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£24,546</w:t>
            </w:r>
          </w:p>
        </w:tc>
        <w:tc>
          <w:tcPr>
            <w:tcW w:w="1364" w:type="dxa"/>
            <w:noWrap/>
            <w:vAlign w:val="bottom"/>
            <w:hideMark/>
          </w:tcPr>
          <w:p w:rsidR="00111018" w:rsidRPr="00AB70C1" w:rsidRDefault="00111018" w:rsidP="00AB70C1">
            <w:pPr>
              <w:jc w:val="center"/>
              <w:rPr>
                <w:rFonts w:ascii="Arial" w:eastAsia="Times New Roman" w:hAnsi="Arial" w:cs="Arial"/>
                <w:color w:val="000000"/>
                <w:lang w:eastAsia="en-GB"/>
              </w:rPr>
            </w:pPr>
          </w:p>
        </w:tc>
        <w:tc>
          <w:tcPr>
            <w:tcW w:w="1505" w:type="dxa"/>
            <w:shd w:val="clear" w:color="000000" w:fill="FFD966"/>
            <w:noWrap/>
            <w:vAlign w:val="bottom"/>
            <w:hideMark/>
          </w:tcPr>
          <w:p w:rsidR="00111018" w:rsidRPr="00AB70C1" w:rsidRDefault="00111018" w:rsidP="00AB70C1">
            <w:pPr>
              <w:jc w:val="right"/>
              <w:rPr>
                <w:rFonts w:ascii="Arial" w:eastAsia="Times New Roman" w:hAnsi="Arial" w:cs="Arial"/>
                <w:color w:val="000000"/>
                <w:lang w:eastAsia="en-GB"/>
              </w:rPr>
            </w:pPr>
            <w:r w:rsidRPr="00AB70C1">
              <w:rPr>
                <w:rFonts w:ascii="Arial" w:eastAsia="Times New Roman" w:hAnsi="Arial" w:cs="Arial"/>
                <w:color w:val="000000"/>
                <w:lang w:eastAsia="en-GB"/>
              </w:rPr>
              <w:t>2.27%</w:t>
            </w:r>
          </w:p>
        </w:tc>
      </w:tr>
      <w:tr w:rsidR="00111018" w:rsidRPr="00AB70C1" w:rsidTr="00111018">
        <w:trPr>
          <w:trHeight w:val="300"/>
        </w:trPr>
        <w:tc>
          <w:tcPr>
            <w:tcW w:w="829" w:type="dxa"/>
          </w:tcPr>
          <w:p w:rsidR="00111018" w:rsidRPr="00AB70C1" w:rsidRDefault="00111018" w:rsidP="00AB70C1">
            <w:pPr>
              <w:jc w:val="center"/>
              <w:rPr>
                <w:rFonts w:ascii="Arial" w:eastAsia="Times New Roman" w:hAnsi="Arial" w:cs="Arial"/>
                <w:color w:val="000000"/>
                <w:lang w:eastAsia="en-GB"/>
              </w:rPr>
            </w:pPr>
            <w:r>
              <w:rPr>
                <w:rFonts w:ascii="Arial" w:eastAsia="Times New Roman" w:hAnsi="Arial" w:cs="Arial"/>
                <w:color w:val="000000"/>
                <w:lang w:eastAsia="en-GB"/>
              </w:rPr>
              <w:t>24</w:t>
            </w:r>
          </w:p>
        </w:tc>
        <w:tc>
          <w:tcPr>
            <w:tcW w:w="1163"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20</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£25,278</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£732</w:t>
            </w:r>
          </w:p>
        </w:tc>
        <w:tc>
          <w:tcPr>
            <w:tcW w:w="1560" w:type="dxa"/>
            <w:noWrap/>
            <w:vAlign w:val="center"/>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2.98%</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£25,278</w:t>
            </w:r>
          </w:p>
        </w:tc>
        <w:tc>
          <w:tcPr>
            <w:tcW w:w="1364" w:type="dxa"/>
            <w:noWrap/>
            <w:vAlign w:val="bottom"/>
            <w:hideMark/>
          </w:tcPr>
          <w:p w:rsidR="00111018" w:rsidRPr="00AB70C1" w:rsidRDefault="00111018" w:rsidP="00AB70C1">
            <w:pPr>
              <w:jc w:val="center"/>
              <w:rPr>
                <w:rFonts w:ascii="Arial" w:eastAsia="Times New Roman" w:hAnsi="Arial" w:cs="Arial"/>
                <w:color w:val="000000"/>
                <w:lang w:eastAsia="en-GB"/>
              </w:rPr>
            </w:pPr>
          </w:p>
        </w:tc>
        <w:tc>
          <w:tcPr>
            <w:tcW w:w="1505" w:type="dxa"/>
            <w:noWrap/>
            <w:vAlign w:val="bottom"/>
            <w:hideMark/>
          </w:tcPr>
          <w:p w:rsidR="00111018" w:rsidRPr="00AB70C1" w:rsidRDefault="00111018" w:rsidP="00AB70C1">
            <w:pPr>
              <w:jc w:val="right"/>
              <w:rPr>
                <w:rFonts w:ascii="Arial" w:eastAsia="Times New Roman" w:hAnsi="Arial" w:cs="Arial"/>
                <w:color w:val="000000"/>
                <w:lang w:eastAsia="en-GB"/>
              </w:rPr>
            </w:pPr>
            <w:r w:rsidRPr="00AB70C1">
              <w:rPr>
                <w:rFonts w:ascii="Arial" w:eastAsia="Times New Roman" w:hAnsi="Arial" w:cs="Arial"/>
                <w:color w:val="000000"/>
                <w:lang w:eastAsia="en-GB"/>
              </w:rPr>
              <w:t>2.98%</w:t>
            </w:r>
          </w:p>
        </w:tc>
      </w:tr>
      <w:tr w:rsidR="00111018" w:rsidRPr="00AB70C1" w:rsidTr="00111018">
        <w:trPr>
          <w:trHeight w:val="300"/>
        </w:trPr>
        <w:tc>
          <w:tcPr>
            <w:tcW w:w="829" w:type="dxa"/>
          </w:tcPr>
          <w:p w:rsidR="00111018" w:rsidRPr="00AB70C1" w:rsidRDefault="00111018" w:rsidP="00AB70C1">
            <w:pPr>
              <w:jc w:val="center"/>
              <w:rPr>
                <w:rFonts w:ascii="Arial" w:eastAsia="Times New Roman" w:hAnsi="Arial" w:cs="Arial"/>
                <w:color w:val="000000"/>
                <w:lang w:eastAsia="en-GB"/>
              </w:rPr>
            </w:pPr>
            <w:r>
              <w:rPr>
                <w:rFonts w:ascii="Arial" w:eastAsia="Times New Roman" w:hAnsi="Arial" w:cs="Arial"/>
                <w:color w:val="000000"/>
                <w:lang w:eastAsia="en-GB"/>
              </w:rPr>
              <w:t>25</w:t>
            </w:r>
          </w:p>
        </w:tc>
        <w:tc>
          <w:tcPr>
            <w:tcW w:w="1163"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21</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£26,012</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£734</w:t>
            </w:r>
          </w:p>
        </w:tc>
        <w:tc>
          <w:tcPr>
            <w:tcW w:w="1560" w:type="dxa"/>
            <w:noWrap/>
            <w:vAlign w:val="center"/>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2.90%</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£26,012</w:t>
            </w:r>
          </w:p>
        </w:tc>
        <w:tc>
          <w:tcPr>
            <w:tcW w:w="1364" w:type="dxa"/>
            <w:noWrap/>
            <w:vAlign w:val="bottom"/>
            <w:hideMark/>
          </w:tcPr>
          <w:p w:rsidR="00111018" w:rsidRPr="00AB70C1" w:rsidRDefault="00111018" w:rsidP="00AB70C1">
            <w:pPr>
              <w:jc w:val="center"/>
              <w:rPr>
                <w:rFonts w:ascii="Arial" w:eastAsia="Times New Roman" w:hAnsi="Arial" w:cs="Arial"/>
                <w:color w:val="000000"/>
                <w:lang w:eastAsia="en-GB"/>
              </w:rPr>
            </w:pPr>
          </w:p>
        </w:tc>
        <w:tc>
          <w:tcPr>
            <w:tcW w:w="1505" w:type="dxa"/>
            <w:noWrap/>
            <w:vAlign w:val="bottom"/>
            <w:hideMark/>
          </w:tcPr>
          <w:p w:rsidR="00111018" w:rsidRPr="00AB70C1" w:rsidRDefault="00111018" w:rsidP="00AB70C1">
            <w:pPr>
              <w:jc w:val="right"/>
              <w:rPr>
                <w:rFonts w:ascii="Arial" w:eastAsia="Times New Roman" w:hAnsi="Arial" w:cs="Arial"/>
                <w:color w:val="000000"/>
                <w:lang w:eastAsia="en-GB"/>
              </w:rPr>
            </w:pPr>
            <w:r w:rsidRPr="00AB70C1">
              <w:rPr>
                <w:rFonts w:ascii="Arial" w:eastAsia="Times New Roman" w:hAnsi="Arial" w:cs="Arial"/>
                <w:color w:val="000000"/>
                <w:lang w:eastAsia="en-GB"/>
              </w:rPr>
              <w:t>2.90%</w:t>
            </w:r>
          </w:p>
        </w:tc>
      </w:tr>
      <w:tr w:rsidR="00111018" w:rsidRPr="00AB70C1" w:rsidTr="00111018">
        <w:trPr>
          <w:trHeight w:val="300"/>
        </w:trPr>
        <w:tc>
          <w:tcPr>
            <w:tcW w:w="829" w:type="dxa"/>
          </w:tcPr>
          <w:p w:rsidR="00111018" w:rsidRPr="00AB70C1" w:rsidRDefault="00111018" w:rsidP="00AB70C1">
            <w:pPr>
              <w:jc w:val="center"/>
              <w:rPr>
                <w:rFonts w:ascii="Arial" w:eastAsia="Times New Roman" w:hAnsi="Arial" w:cs="Arial"/>
                <w:color w:val="000000"/>
                <w:lang w:eastAsia="en-GB"/>
              </w:rPr>
            </w:pPr>
            <w:r>
              <w:rPr>
                <w:rFonts w:ascii="Arial" w:eastAsia="Times New Roman" w:hAnsi="Arial" w:cs="Arial"/>
                <w:color w:val="000000"/>
                <w:lang w:eastAsia="en-GB"/>
              </w:rPr>
              <w:t>26</w:t>
            </w:r>
          </w:p>
        </w:tc>
        <w:tc>
          <w:tcPr>
            <w:tcW w:w="1163"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22</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£26,865</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£853</w:t>
            </w:r>
          </w:p>
        </w:tc>
        <w:tc>
          <w:tcPr>
            <w:tcW w:w="1560" w:type="dxa"/>
            <w:noWrap/>
            <w:vAlign w:val="center"/>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3.28%</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£26,865</w:t>
            </w:r>
          </w:p>
        </w:tc>
        <w:tc>
          <w:tcPr>
            <w:tcW w:w="1364" w:type="dxa"/>
            <w:noWrap/>
            <w:vAlign w:val="bottom"/>
            <w:hideMark/>
          </w:tcPr>
          <w:p w:rsidR="00111018" w:rsidRPr="00AB70C1" w:rsidRDefault="00111018" w:rsidP="00AB70C1">
            <w:pPr>
              <w:jc w:val="center"/>
              <w:rPr>
                <w:rFonts w:ascii="Arial" w:eastAsia="Times New Roman" w:hAnsi="Arial" w:cs="Arial"/>
                <w:color w:val="000000"/>
                <w:lang w:eastAsia="en-GB"/>
              </w:rPr>
            </w:pPr>
          </w:p>
        </w:tc>
        <w:tc>
          <w:tcPr>
            <w:tcW w:w="1505" w:type="dxa"/>
            <w:noWrap/>
            <w:vAlign w:val="bottom"/>
            <w:hideMark/>
          </w:tcPr>
          <w:p w:rsidR="00111018" w:rsidRPr="00AB70C1" w:rsidRDefault="00111018" w:rsidP="00AB70C1">
            <w:pPr>
              <w:jc w:val="right"/>
              <w:rPr>
                <w:rFonts w:ascii="Arial" w:eastAsia="Times New Roman" w:hAnsi="Arial" w:cs="Arial"/>
                <w:color w:val="000000"/>
                <w:lang w:eastAsia="en-GB"/>
              </w:rPr>
            </w:pPr>
            <w:r w:rsidRPr="00AB70C1">
              <w:rPr>
                <w:rFonts w:ascii="Arial" w:eastAsia="Times New Roman" w:hAnsi="Arial" w:cs="Arial"/>
                <w:color w:val="000000"/>
                <w:lang w:eastAsia="en-GB"/>
              </w:rPr>
              <w:t>3.28%</w:t>
            </w:r>
          </w:p>
        </w:tc>
      </w:tr>
      <w:tr w:rsidR="00111018" w:rsidRPr="00AB70C1" w:rsidTr="00111018">
        <w:trPr>
          <w:trHeight w:val="300"/>
        </w:trPr>
        <w:tc>
          <w:tcPr>
            <w:tcW w:w="829" w:type="dxa"/>
          </w:tcPr>
          <w:p w:rsidR="00111018" w:rsidRPr="00AB70C1" w:rsidRDefault="00111018" w:rsidP="00AB70C1">
            <w:pPr>
              <w:jc w:val="center"/>
              <w:rPr>
                <w:rFonts w:ascii="Arial" w:eastAsia="Times New Roman" w:hAnsi="Arial" w:cs="Arial"/>
                <w:color w:val="000000"/>
                <w:lang w:eastAsia="en-GB"/>
              </w:rPr>
            </w:pPr>
            <w:r>
              <w:rPr>
                <w:rFonts w:ascii="Arial" w:eastAsia="Times New Roman" w:hAnsi="Arial" w:cs="Arial"/>
                <w:color w:val="000000"/>
                <w:lang w:eastAsia="en-GB"/>
              </w:rPr>
              <w:t>27</w:t>
            </w:r>
          </w:p>
        </w:tc>
        <w:tc>
          <w:tcPr>
            <w:tcW w:w="1163"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23</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£27,774</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£909</w:t>
            </w:r>
          </w:p>
        </w:tc>
        <w:tc>
          <w:tcPr>
            <w:tcW w:w="1560" w:type="dxa"/>
            <w:noWrap/>
            <w:vAlign w:val="center"/>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3.38%</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£27,774</w:t>
            </w:r>
          </w:p>
        </w:tc>
        <w:tc>
          <w:tcPr>
            <w:tcW w:w="1364" w:type="dxa"/>
            <w:noWrap/>
            <w:vAlign w:val="bottom"/>
            <w:hideMark/>
          </w:tcPr>
          <w:p w:rsidR="00111018" w:rsidRPr="00AB70C1" w:rsidRDefault="00111018" w:rsidP="00AB70C1">
            <w:pPr>
              <w:jc w:val="center"/>
              <w:rPr>
                <w:rFonts w:ascii="Arial" w:eastAsia="Times New Roman" w:hAnsi="Arial" w:cs="Arial"/>
                <w:color w:val="000000"/>
                <w:lang w:eastAsia="en-GB"/>
              </w:rPr>
            </w:pPr>
          </w:p>
        </w:tc>
        <w:tc>
          <w:tcPr>
            <w:tcW w:w="1505" w:type="dxa"/>
            <w:noWrap/>
            <w:vAlign w:val="bottom"/>
            <w:hideMark/>
          </w:tcPr>
          <w:p w:rsidR="00111018" w:rsidRPr="00AB70C1" w:rsidRDefault="00111018" w:rsidP="00AB70C1">
            <w:pPr>
              <w:jc w:val="right"/>
              <w:rPr>
                <w:rFonts w:ascii="Arial" w:eastAsia="Times New Roman" w:hAnsi="Arial" w:cs="Arial"/>
                <w:color w:val="000000"/>
                <w:lang w:eastAsia="en-GB"/>
              </w:rPr>
            </w:pPr>
            <w:r w:rsidRPr="00AB70C1">
              <w:rPr>
                <w:rFonts w:ascii="Arial" w:eastAsia="Times New Roman" w:hAnsi="Arial" w:cs="Arial"/>
                <w:color w:val="000000"/>
                <w:lang w:eastAsia="en-GB"/>
              </w:rPr>
              <w:t>3.38%</w:t>
            </w:r>
          </w:p>
        </w:tc>
      </w:tr>
      <w:tr w:rsidR="00111018" w:rsidRPr="00AB70C1" w:rsidTr="00111018">
        <w:trPr>
          <w:trHeight w:val="300"/>
        </w:trPr>
        <w:tc>
          <w:tcPr>
            <w:tcW w:w="829" w:type="dxa"/>
          </w:tcPr>
          <w:p w:rsidR="00111018" w:rsidRPr="00AB70C1" w:rsidRDefault="00111018" w:rsidP="00AB70C1">
            <w:pPr>
              <w:jc w:val="center"/>
              <w:rPr>
                <w:rFonts w:ascii="Arial" w:eastAsia="Times New Roman" w:hAnsi="Arial" w:cs="Arial"/>
                <w:color w:val="000000"/>
                <w:lang w:eastAsia="en-GB"/>
              </w:rPr>
            </w:pPr>
            <w:r>
              <w:rPr>
                <w:rFonts w:ascii="Arial" w:eastAsia="Times New Roman" w:hAnsi="Arial" w:cs="Arial"/>
                <w:color w:val="000000"/>
                <w:lang w:eastAsia="en-GB"/>
              </w:rPr>
              <w:t>28</w:t>
            </w:r>
          </w:p>
        </w:tc>
        <w:tc>
          <w:tcPr>
            <w:tcW w:w="1163"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24</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£28,725</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£951</w:t>
            </w:r>
          </w:p>
        </w:tc>
        <w:tc>
          <w:tcPr>
            <w:tcW w:w="1560" w:type="dxa"/>
            <w:noWrap/>
            <w:vAlign w:val="center"/>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3.42%</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£28,725</w:t>
            </w:r>
          </w:p>
        </w:tc>
        <w:tc>
          <w:tcPr>
            <w:tcW w:w="1364" w:type="dxa"/>
            <w:noWrap/>
            <w:vAlign w:val="bottom"/>
            <w:hideMark/>
          </w:tcPr>
          <w:p w:rsidR="00111018" w:rsidRPr="00AB70C1" w:rsidRDefault="00111018" w:rsidP="00AB70C1">
            <w:pPr>
              <w:jc w:val="center"/>
              <w:rPr>
                <w:rFonts w:ascii="Arial" w:eastAsia="Times New Roman" w:hAnsi="Arial" w:cs="Arial"/>
                <w:color w:val="000000"/>
                <w:lang w:eastAsia="en-GB"/>
              </w:rPr>
            </w:pPr>
          </w:p>
        </w:tc>
        <w:tc>
          <w:tcPr>
            <w:tcW w:w="1505" w:type="dxa"/>
            <w:noWrap/>
            <w:vAlign w:val="bottom"/>
            <w:hideMark/>
          </w:tcPr>
          <w:p w:rsidR="00111018" w:rsidRPr="00AB70C1" w:rsidRDefault="00111018" w:rsidP="00AB70C1">
            <w:pPr>
              <w:jc w:val="right"/>
              <w:rPr>
                <w:rFonts w:ascii="Arial" w:eastAsia="Times New Roman" w:hAnsi="Arial" w:cs="Arial"/>
                <w:color w:val="000000"/>
                <w:lang w:eastAsia="en-GB"/>
              </w:rPr>
            </w:pPr>
            <w:r w:rsidRPr="00AB70C1">
              <w:rPr>
                <w:rFonts w:ascii="Arial" w:eastAsia="Times New Roman" w:hAnsi="Arial" w:cs="Arial"/>
                <w:color w:val="000000"/>
                <w:lang w:eastAsia="en-GB"/>
              </w:rPr>
              <w:t>3.42%</w:t>
            </w:r>
          </w:p>
        </w:tc>
      </w:tr>
      <w:tr w:rsidR="00111018" w:rsidRPr="00AB70C1" w:rsidTr="00111018">
        <w:trPr>
          <w:trHeight w:val="300"/>
        </w:trPr>
        <w:tc>
          <w:tcPr>
            <w:tcW w:w="829" w:type="dxa"/>
          </w:tcPr>
          <w:p w:rsidR="00111018" w:rsidRPr="00AB70C1" w:rsidRDefault="00111018" w:rsidP="00AB70C1">
            <w:pPr>
              <w:jc w:val="center"/>
              <w:rPr>
                <w:rFonts w:ascii="Arial" w:eastAsia="Times New Roman" w:hAnsi="Arial" w:cs="Arial"/>
                <w:color w:val="000000"/>
                <w:lang w:eastAsia="en-GB"/>
              </w:rPr>
            </w:pPr>
            <w:r>
              <w:rPr>
                <w:rFonts w:ascii="Arial" w:eastAsia="Times New Roman" w:hAnsi="Arial" w:cs="Arial"/>
                <w:color w:val="000000"/>
                <w:lang w:eastAsia="en-GB"/>
              </w:rPr>
              <w:t>29</w:t>
            </w:r>
          </w:p>
        </w:tc>
        <w:tc>
          <w:tcPr>
            <w:tcW w:w="1163"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25</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£29,793</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£1,068</w:t>
            </w:r>
          </w:p>
        </w:tc>
        <w:tc>
          <w:tcPr>
            <w:tcW w:w="1560" w:type="dxa"/>
            <w:noWrap/>
            <w:vAlign w:val="center"/>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3.72%</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£29,793</w:t>
            </w:r>
          </w:p>
        </w:tc>
        <w:tc>
          <w:tcPr>
            <w:tcW w:w="1364" w:type="dxa"/>
            <w:noWrap/>
            <w:vAlign w:val="bottom"/>
            <w:hideMark/>
          </w:tcPr>
          <w:p w:rsidR="00111018" w:rsidRPr="00AB70C1" w:rsidRDefault="00111018" w:rsidP="00AB70C1">
            <w:pPr>
              <w:jc w:val="center"/>
              <w:rPr>
                <w:rFonts w:ascii="Arial" w:eastAsia="Times New Roman" w:hAnsi="Arial" w:cs="Arial"/>
                <w:color w:val="000000"/>
                <w:lang w:eastAsia="en-GB"/>
              </w:rPr>
            </w:pPr>
          </w:p>
        </w:tc>
        <w:tc>
          <w:tcPr>
            <w:tcW w:w="1505" w:type="dxa"/>
            <w:noWrap/>
            <w:vAlign w:val="bottom"/>
            <w:hideMark/>
          </w:tcPr>
          <w:p w:rsidR="00111018" w:rsidRPr="00AB70C1" w:rsidRDefault="00111018" w:rsidP="00AB70C1">
            <w:pPr>
              <w:jc w:val="right"/>
              <w:rPr>
                <w:rFonts w:ascii="Arial" w:eastAsia="Times New Roman" w:hAnsi="Arial" w:cs="Arial"/>
                <w:color w:val="000000"/>
                <w:lang w:eastAsia="en-GB"/>
              </w:rPr>
            </w:pPr>
            <w:r w:rsidRPr="00AB70C1">
              <w:rPr>
                <w:rFonts w:ascii="Arial" w:eastAsia="Times New Roman" w:hAnsi="Arial" w:cs="Arial"/>
                <w:color w:val="000000"/>
                <w:lang w:eastAsia="en-GB"/>
              </w:rPr>
              <w:t>3.72%</w:t>
            </w:r>
          </w:p>
        </w:tc>
      </w:tr>
      <w:tr w:rsidR="00111018" w:rsidRPr="00AB70C1" w:rsidTr="00111018">
        <w:trPr>
          <w:trHeight w:val="300"/>
        </w:trPr>
        <w:tc>
          <w:tcPr>
            <w:tcW w:w="829" w:type="dxa"/>
          </w:tcPr>
          <w:p w:rsidR="00111018" w:rsidRPr="00AB70C1" w:rsidRDefault="00111018" w:rsidP="00AB70C1">
            <w:pPr>
              <w:jc w:val="center"/>
              <w:rPr>
                <w:rFonts w:ascii="Arial" w:eastAsia="Times New Roman" w:hAnsi="Arial" w:cs="Arial"/>
                <w:color w:val="000000"/>
                <w:lang w:eastAsia="en-GB"/>
              </w:rPr>
            </w:pPr>
            <w:r>
              <w:rPr>
                <w:rFonts w:ascii="Arial" w:eastAsia="Times New Roman" w:hAnsi="Arial" w:cs="Arial"/>
                <w:color w:val="000000"/>
                <w:lang w:eastAsia="en-GB"/>
              </w:rPr>
              <w:t>30</w:t>
            </w:r>
          </w:p>
        </w:tc>
        <w:tc>
          <w:tcPr>
            <w:tcW w:w="1163"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26</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£30,777</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£984</w:t>
            </w:r>
          </w:p>
        </w:tc>
        <w:tc>
          <w:tcPr>
            <w:tcW w:w="1560" w:type="dxa"/>
            <w:noWrap/>
            <w:vAlign w:val="center"/>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3.30%</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£30,777</w:t>
            </w:r>
          </w:p>
        </w:tc>
        <w:tc>
          <w:tcPr>
            <w:tcW w:w="1364" w:type="dxa"/>
            <w:noWrap/>
            <w:vAlign w:val="bottom"/>
            <w:hideMark/>
          </w:tcPr>
          <w:p w:rsidR="00111018" w:rsidRPr="00AB70C1" w:rsidRDefault="00111018" w:rsidP="00AB70C1">
            <w:pPr>
              <w:jc w:val="center"/>
              <w:rPr>
                <w:rFonts w:ascii="Arial" w:eastAsia="Times New Roman" w:hAnsi="Arial" w:cs="Arial"/>
                <w:color w:val="000000"/>
                <w:lang w:eastAsia="en-GB"/>
              </w:rPr>
            </w:pPr>
          </w:p>
        </w:tc>
        <w:tc>
          <w:tcPr>
            <w:tcW w:w="1505" w:type="dxa"/>
            <w:noWrap/>
            <w:vAlign w:val="bottom"/>
            <w:hideMark/>
          </w:tcPr>
          <w:p w:rsidR="00111018" w:rsidRPr="00AB70C1" w:rsidRDefault="00111018" w:rsidP="00AB70C1">
            <w:pPr>
              <w:jc w:val="right"/>
              <w:rPr>
                <w:rFonts w:ascii="Arial" w:eastAsia="Times New Roman" w:hAnsi="Arial" w:cs="Arial"/>
                <w:color w:val="000000"/>
                <w:lang w:eastAsia="en-GB"/>
              </w:rPr>
            </w:pPr>
            <w:r w:rsidRPr="00AB70C1">
              <w:rPr>
                <w:rFonts w:ascii="Arial" w:eastAsia="Times New Roman" w:hAnsi="Arial" w:cs="Arial"/>
                <w:color w:val="000000"/>
                <w:lang w:eastAsia="en-GB"/>
              </w:rPr>
              <w:t>3.30%</w:t>
            </w:r>
          </w:p>
        </w:tc>
      </w:tr>
      <w:tr w:rsidR="00111018" w:rsidRPr="00AB70C1" w:rsidTr="00111018">
        <w:trPr>
          <w:trHeight w:val="300"/>
        </w:trPr>
        <w:tc>
          <w:tcPr>
            <w:tcW w:w="829" w:type="dxa"/>
          </w:tcPr>
          <w:p w:rsidR="00111018" w:rsidRPr="00AB70C1" w:rsidRDefault="00111018" w:rsidP="00AB70C1">
            <w:pPr>
              <w:jc w:val="center"/>
              <w:rPr>
                <w:rFonts w:ascii="Arial" w:eastAsia="Times New Roman" w:hAnsi="Arial" w:cs="Arial"/>
                <w:color w:val="000000"/>
                <w:lang w:eastAsia="en-GB"/>
              </w:rPr>
            </w:pPr>
            <w:r>
              <w:rPr>
                <w:rFonts w:ascii="Arial" w:eastAsia="Times New Roman" w:hAnsi="Arial" w:cs="Arial"/>
                <w:color w:val="000000"/>
                <w:lang w:eastAsia="en-GB"/>
              </w:rPr>
              <w:t>31</w:t>
            </w:r>
          </w:p>
        </w:tc>
        <w:tc>
          <w:tcPr>
            <w:tcW w:w="1163"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27</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£31,725</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£948</w:t>
            </w:r>
          </w:p>
        </w:tc>
        <w:tc>
          <w:tcPr>
            <w:tcW w:w="1560" w:type="dxa"/>
            <w:noWrap/>
            <w:vAlign w:val="center"/>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3.08%</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£31,725</w:t>
            </w:r>
          </w:p>
        </w:tc>
        <w:tc>
          <w:tcPr>
            <w:tcW w:w="1364" w:type="dxa"/>
            <w:noWrap/>
            <w:vAlign w:val="bottom"/>
            <w:hideMark/>
          </w:tcPr>
          <w:p w:rsidR="00111018" w:rsidRPr="00AB70C1" w:rsidRDefault="00111018" w:rsidP="00AB70C1">
            <w:pPr>
              <w:jc w:val="center"/>
              <w:rPr>
                <w:rFonts w:ascii="Arial" w:eastAsia="Times New Roman" w:hAnsi="Arial" w:cs="Arial"/>
                <w:color w:val="000000"/>
                <w:lang w:eastAsia="en-GB"/>
              </w:rPr>
            </w:pPr>
          </w:p>
        </w:tc>
        <w:tc>
          <w:tcPr>
            <w:tcW w:w="1505" w:type="dxa"/>
            <w:noWrap/>
            <w:vAlign w:val="bottom"/>
            <w:hideMark/>
          </w:tcPr>
          <w:p w:rsidR="00111018" w:rsidRPr="00AB70C1" w:rsidRDefault="00111018" w:rsidP="00AB70C1">
            <w:pPr>
              <w:jc w:val="right"/>
              <w:rPr>
                <w:rFonts w:ascii="Arial" w:eastAsia="Times New Roman" w:hAnsi="Arial" w:cs="Arial"/>
                <w:color w:val="000000"/>
                <w:lang w:eastAsia="en-GB"/>
              </w:rPr>
            </w:pPr>
            <w:r w:rsidRPr="00AB70C1">
              <w:rPr>
                <w:rFonts w:ascii="Arial" w:eastAsia="Times New Roman" w:hAnsi="Arial" w:cs="Arial"/>
                <w:color w:val="000000"/>
                <w:lang w:eastAsia="en-GB"/>
              </w:rPr>
              <w:t>3.08%</w:t>
            </w:r>
          </w:p>
        </w:tc>
      </w:tr>
      <w:tr w:rsidR="00111018" w:rsidRPr="00AB70C1" w:rsidTr="00111018">
        <w:trPr>
          <w:trHeight w:val="300"/>
        </w:trPr>
        <w:tc>
          <w:tcPr>
            <w:tcW w:w="829" w:type="dxa"/>
          </w:tcPr>
          <w:p w:rsidR="00111018" w:rsidRPr="00AB70C1" w:rsidRDefault="00111018" w:rsidP="00AB70C1">
            <w:pPr>
              <w:jc w:val="center"/>
              <w:rPr>
                <w:rFonts w:ascii="Arial" w:eastAsia="Times New Roman" w:hAnsi="Arial" w:cs="Arial"/>
                <w:color w:val="000000"/>
                <w:lang w:eastAsia="en-GB"/>
              </w:rPr>
            </w:pPr>
            <w:r>
              <w:rPr>
                <w:rFonts w:ascii="Arial" w:eastAsia="Times New Roman" w:hAnsi="Arial" w:cs="Arial"/>
                <w:color w:val="000000"/>
                <w:lang w:eastAsia="en-GB"/>
              </w:rPr>
              <w:t>32</w:t>
            </w:r>
          </w:p>
        </w:tc>
        <w:tc>
          <w:tcPr>
            <w:tcW w:w="1163"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28</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£32,673</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£948</w:t>
            </w:r>
          </w:p>
        </w:tc>
        <w:tc>
          <w:tcPr>
            <w:tcW w:w="1560" w:type="dxa"/>
            <w:noWrap/>
            <w:vAlign w:val="center"/>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2.99%</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£32,673</w:t>
            </w:r>
          </w:p>
        </w:tc>
        <w:tc>
          <w:tcPr>
            <w:tcW w:w="1364" w:type="dxa"/>
            <w:noWrap/>
            <w:vAlign w:val="bottom"/>
            <w:hideMark/>
          </w:tcPr>
          <w:p w:rsidR="00111018" w:rsidRPr="00AB70C1" w:rsidRDefault="00111018" w:rsidP="00AB70C1">
            <w:pPr>
              <w:jc w:val="center"/>
              <w:rPr>
                <w:rFonts w:ascii="Arial" w:eastAsia="Times New Roman" w:hAnsi="Arial" w:cs="Arial"/>
                <w:color w:val="000000"/>
                <w:lang w:eastAsia="en-GB"/>
              </w:rPr>
            </w:pPr>
          </w:p>
        </w:tc>
        <w:tc>
          <w:tcPr>
            <w:tcW w:w="1505" w:type="dxa"/>
            <w:noWrap/>
            <w:vAlign w:val="bottom"/>
            <w:hideMark/>
          </w:tcPr>
          <w:p w:rsidR="00111018" w:rsidRPr="00AB70C1" w:rsidRDefault="00111018" w:rsidP="00AB70C1">
            <w:pPr>
              <w:jc w:val="right"/>
              <w:rPr>
                <w:rFonts w:ascii="Arial" w:eastAsia="Times New Roman" w:hAnsi="Arial" w:cs="Arial"/>
                <w:color w:val="000000"/>
                <w:lang w:eastAsia="en-GB"/>
              </w:rPr>
            </w:pPr>
            <w:r w:rsidRPr="00AB70C1">
              <w:rPr>
                <w:rFonts w:ascii="Arial" w:eastAsia="Times New Roman" w:hAnsi="Arial" w:cs="Arial"/>
                <w:color w:val="000000"/>
                <w:lang w:eastAsia="en-GB"/>
              </w:rPr>
              <w:t>2.99%</w:t>
            </w:r>
          </w:p>
        </w:tc>
      </w:tr>
      <w:tr w:rsidR="00111018" w:rsidRPr="00AB70C1" w:rsidTr="00111018">
        <w:trPr>
          <w:trHeight w:val="300"/>
        </w:trPr>
        <w:tc>
          <w:tcPr>
            <w:tcW w:w="829" w:type="dxa"/>
          </w:tcPr>
          <w:p w:rsidR="00111018" w:rsidRPr="00AB70C1" w:rsidRDefault="00111018" w:rsidP="00AB70C1">
            <w:pPr>
              <w:jc w:val="center"/>
              <w:rPr>
                <w:rFonts w:ascii="Arial" w:eastAsia="Times New Roman" w:hAnsi="Arial" w:cs="Arial"/>
                <w:color w:val="000000"/>
                <w:lang w:eastAsia="en-GB"/>
              </w:rPr>
            </w:pPr>
            <w:r>
              <w:rPr>
                <w:rFonts w:ascii="Arial" w:eastAsia="Times New Roman" w:hAnsi="Arial" w:cs="Arial"/>
                <w:color w:val="000000"/>
                <w:lang w:eastAsia="en-GB"/>
              </w:rPr>
              <w:t>33</w:t>
            </w:r>
          </w:p>
        </w:tc>
        <w:tc>
          <w:tcPr>
            <w:tcW w:w="1163"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29</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£33,618</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£945</w:t>
            </w:r>
          </w:p>
        </w:tc>
        <w:tc>
          <w:tcPr>
            <w:tcW w:w="1560" w:type="dxa"/>
            <w:noWrap/>
            <w:vAlign w:val="center"/>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2.89%</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£33,618</w:t>
            </w:r>
          </w:p>
        </w:tc>
        <w:tc>
          <w:tcPr>
            <w:tcW w:w="1364" w:type="dxa"/>
            <w:noWrap/>
            <w:vAlign w:val="bottom"/>
            <w:hideMark/>
          </w:tcPr>
          <w:p w:rsidR="00111018" w:rsidRPr="00AB70C1" w:rsidRDefault="00111018" w:rsidP="00AB70C1">
            <w:pPr>
              <w:jc w:val="center"/>
              <w:rPr>
                <w:rFonts w:ascii="Arial" w:eastAsia="Times New Roman" w:hAnsi="Arial" w:cs="Arial"/>
                <w:color w:val="000000"/>
                <w:lang w:eastAsia="en-GB"/>
              </w:rPr>
            </w:pPr>
          </w:p>
        </w:tc>
        <w:tc>
          <w:tcPr>
            <w:tcW w:w="1505" w:type="dxa"/>
            <w:noWrap/>
            <w:vAlign w:val="bottom"/>
            <w:hideMark/>
          </w:tcPr>
          <w:p w:rsidR="00111018" w:rsidRPr="00AB70C1" w:rsidRDefault="00111018" w:rsidP="00AB70C1">
            <w:pPr>
              <w:jc w:val="right"/>
              <w:rPr>
                <w:rFonts w:ascii="Arial" w:eastAsia="Times New Roman" w:hAnsi="Arial" w:cs="Arial"/>
                <w:color w:val="000000"/>
                <w:lang w:eastAsia="en-GB"/>
              </w:rPr>
            </w:pPr>
            <w:r w:rsidRPr="00AB70C1">
              <w:rPr>
                <w:rFonts w:ascii="Arial" w:eastAsia="Times New Roman" w:hAnsi="Arial" w:cs="Arial"/>
                <w:color w:val="000000"/>
                <w:lang w:eastAsia="en-GB"/>
              </w:rPr>
              <w:t>2.89%</w:t>
            </w:r>
          </w:p>
        </w:tc>
      </w:tr>
      <w:tr w:rsidR="00111018" w:rsidRPr="00AB70C1" w:rsidTr="00111018">
        <w:trPr>
          <w:trHeight w:val="300"/>
        </w:trPr>
        <w:tc>
          <w:tcPr>
            <w:tcW w:w="829" w:type="dxa"/>
          </w:tcPr>
          <w:p w:rsidR="00111018" w:rsidRPr="00AB70C1" w:rsidRDefault="00111018" w:rsidP="00AB70C1">
            <w:pPr>
              <w:jc w:val="center"/>
              <w:rPr>
                <w:rFonts w:ascii="Arial" w:eastAsia="Times New Roman" w:hAnsi="Arial" w:cs="Arial"/>
                <w:color w:val="000000"/>
                <w:lang w:eastAsia="en-GB"/>
              </w:rPr>
            </w:pPr>
            <w:r>
              <w:rPr>
                <w:rFonts w:ascii="Arial" w:eastAsia="Times New Roman" w:hAnsi="Arial" w:cs="Arial"/>
                <w:color w:val="000000"/>
                <w:lang w:eastAsia="en-GB"/>
              </w:rPr>
              <w:t>34</w:t>
            </w:r>
          </w:p>
        </w:tc>
        <w:tc>
          <w:tcPr>
            <w:tcW w:w="1163"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30</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£34,578</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£960</w:t>
            </w:r>
          </w:p>
        </w:tc>
        <w:tc>
          <w:tcPr>
            <w:tcW w:w="1560" w:type="dxa"/>
            <w:noWrap/>
            <w:vAlign w:val="center"/>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2.86%</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£34,578</w:t>
            </w:r>
          </w:p>
        </w:tc>
        <w:tc>
          <w:tcPr>
            <w:tcW w:w="1364" w:type="dxa"/>
            <w:noWrap/>
            <w:vAlign w:val="bottom"/>
            <w:hideMark/>
          </w:tcPr>
          <w:p w:rsidR="00111018" w:rsidRPr="00AB70C1" w:rsidRDefault="00111018" w:rsidP="00AB70C1">
            <w:pPr>
              <w:jc w:val="center"/>
              <w:rPr>
                <w:rFonts w:ascii="Arial" w:eastAsia="Times New Roman" w:hAnsi="Arial" w:cs="Arial"/>
                <w:color w:val="000000"/>
                <w:lang w:eastAsia="en-GB"/>
              </w:rPr>
            </w:pPr>
          </w:p>
        </w:tc>
        <w:tc>
          <w:tcPr>
            <w:tcW w:w="1505" w:type="dxa"/>
            <w:noWrap/>
            <w:vAlign w:val="bottom"/>
            <w:hideMark/>
          </w:tcPr>
          <w:p w:rsidR="00111018" w:rsidRPr="00AB70C1" w:rsidRDefault="00111018" w:rsidP="00AB70C1">
            <w:pPr>
              <w:jc w:val="right"/>
              <w:rPr>
                <w:rFonts w:ascii="Arial" w:eastAsia="Times New Roman" w:hAnsi="Arial" w:cs="Arial"/>
                <w:color w:val="000000"/>
                <w:lang w:eastAsia="en-GB"/>
              </w:rPr>
            </w:pPr>
            <w:r w:rsidRPr="00AB70C1">
              <w:rPr>
                <w:rFonts w:ascii="Arial" w:eastAsia="Times New Roman" w:hAnsi="Arial" w:cs="Arial"/>
                <w:color w:val="000000"/>
                <w:lang w:eastAsia="en-GB"/>
              </w:rPr>
              <w:t>2.86%</w:t>
            </w:r>
          </w:p>
        </w:tc>
      </w:tr>
      <w:tr w:rsidR="00111018" w:rsidRPr="00AB70C1" w:rsidTr="00111018">
        <w:trPr>
          <w:trHeight w:val="300"/>
        </w:trPr>
        <w:tc>
          <w:tcPr>
            <w:tcW w:w="829" w:type="dxa"/>
          </w:tcPr>
          <w:p w:rsidR="00111018" w:rsidRPr="00AB70C1" w:rsidRDefault="00111018" w:rsidP="00AB70C1">
            <w:pPr>
              <w:jc w:val="center"/>
              <w:rPr>
                <w:rFonts w:ascii="Arial" w:eastAsia="Times New Roman" w:hAnsi="Arial" w:cs="Arial"/>
                <w:color w:val="000000"/>
                <w:lang w:eastAsia="en-GB"/>
              </w:rPr>
            </w:pPr>
            <w:r>
              <w:rPr>
                <w:rFonts w:ascii="Arial" w:eastAsia="Times New Roman" w:hAnsi="Arial" w:cs="Arial"/>
                <w:color w:val="000000"/>
                <w:lang w:eastAsia="en-GB"/>
              </w:rPr>
              <w:t>35</w:t>
            </w:r>
          </w:p>
        </w:tc>
        <w:tc>
          <w:tcPr>
            <w:tcW w:w="1163"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31</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£35,484</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£906</w:t>
            </w:r>
          </w:p>
        </w:tc>
        <w:tc>
          <w:tcPr>
            <w:tcW w:w="1560" w:type="dxa"/>
            <w:noWrap/>
            <w:vAlign w:val="center"/>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2.62%</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£35,484</w:t>
            </w:r>
          </w:p>
        </w:tc>
        <w:tc>
          <w:tcPr>
            <w:tcW w:w="1364" w:type="dxa"/>
            <w:noWrap/>
            <w:vAlign w:val="bottom"/>
            <w:hideMark/>
          </w:tcPr>
          <w:p w:rsidR="00111018" w:rsidRPr="00AB70C1" w:rsidRDefault="00111018" w:rsidP="00AB70C1">
            <w:pPr>
              <w:jc w:val="center"/>
              <w:rPr>
                <w:rFonts w:ascii="Arial" w:eastAsia="Times New Roman" w:hAnsi="Arial" w:cs="Arial"/>
                <w:color w:val="000000"/>
                <w:lang w:eastAsia="en-GB"/>
              </w:rPr>
            </w:pPr>
          </w:p>
        </w:tc>
        <w:tc>
          <w:tcPr>
            <w:tcW w:w="1505" w:type="dxa"/>
            <w:noWrap/>
            <w:vAlign w:val="bottom"/>
            <w:hideMark/>
          </w:tcPr>
          <w:p w:rsidR="00111018" w:rsidRPr="00AB70C1" w:rsidRDefault="00111018" w:rsidP="00AB70C1">
            <w:pPr>
              <w:jc w:val="right"/>
              <w:rPr>
                <w:rFonts w:ascii="Arial" w:eastAsia="Times New Roman" w:hAnsi="Arial" w:cs="Arial"/>
                <w:color w:val="000000"/>
                <w:lang w:eastAsia="en-GB"/>
              </w:rPr>
            </w:pPr>
            <w:r w:rsidRPr="00AB70C1">
              <w:rPr>
                <w:rFonts w:ascii="Arial" w:eastAsia="Times New Roman" w:hAnsi="Arial" w:cs="Arial"/>
                <w:color w:val="000000"/>
                <w:lang w:eastAsia="en-GB"/>
              </w:rPr>
              <w:t>2.62%</w:t>
            </w:r>
          </w:p>
        </w:tc>
      </w:tr>
      <w:tr w:rsidR="00111018" w:rsidRPr="00AB70C1" w:rsidTr="00111018">
        <w:trPr>
          <w:trHeight w:val="300"/>
        </w:trPr>
        <w:tc>
          <w:tcPr>
            <w:tcW w:w="829" w:type="dxa"/>
          </w:tcPr>
          <w:p w:rsidR="00111018" w:rsidRPr="00AB70C1" w:rsidRDefault="00111018" w:rsidP="00AB70C1">
            <w:pPr>
              <w:jc w:val="center"/>
              <w:rPr>
                <w:rFonts w:ascii="Arial" w:eastAsia="Times New Roman" w:hAnsi="Arial" w:cs="Arial"/>
                <w:color w:val="000000"/>
                <w:lang w:eastAsia="en-GB"/>
              </w:rPr>
            </w:pPr>
            <w:r>
              <w:rPr>
                <w:rFonts w:ascii="Arial" w:eastAsia="Times New Roman" w:hAnsi="Arial" w:cs="Arial"/>
                <w:color w:val="000000"/>
                <w:lang w:eastAsia="en-GB"/>
              </w:rPr>
              <w:t>36</w:t>
            </w:r>
          </w:p>
        </w:tc>
        <w:tc>
          <w:tcPr>
            <w:tcW w:w="1163"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32</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£36,396</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£912</w:t>
            </w:r>
          </w:p>
        </w:tc>
        <w:tc>
          <w:tcPr>
            <w:tcW w:w="1560" w:type="dxa"/>
            <w:noWrap/>
            <w:vAlign w:val="center"/>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2.57%</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£36,396</w:t>
            </w:r>
          </w:p>
        </w:tc>
        <w:tc>
          <w:tcPr>
            <w:tcW w:w="1364" w:type="dxa"/>
            <w:noWrap/>
            <w:vAlign w:val="bottom"/>
            <w:hideMark/>
          </w:tcPr>
          <w:p w:rsidR="00111018" w:rsidRPr="00AB70C1" w:rsidRDefault="00111018" w:rsidP="00AB70C1">
            <w:pPr>
              <w:jc w:val="center"/>
              <w:rPr>
                <w:rFonts w:ascii="Arial" w:eastAsia="Times New Roman" w:hAnsi="Arial" w:cs="Arial"/>
                <w:color w:val="000000"/>
                <w:lang w:eastAsia="en-GB"/>
              </w:rPr>
            </w:pPr>
          </w:p>
        </w:tc>
        <w:tc>
          <w:tcPr>
            <w:tcW w:w="1505" w:type="dxa"/>
            <w:noWrap/>
            <w:vAlign w:val="bottom"/>
            <w:hideMark/>
          </w:tcPr>
          <w:p w:rsidR="00111018" w:rsidRPr="00AB70C1" w:rsidRDefault="00111018" w:rsidP="00AB70C1">
            <w:pPr>
              <w:jc w:val="right"/>
              <w:rPr>
                <w:rFonts w:ascii="Arial" w:eastAsia="Times New Roman" w:hAnsi="Arial" w:cs="Arial"/>
                <w:color w:val="000000"/>
                <w:lang w:eastAsia="en-GB"/>
              </w:rPr>
            </w:pPr>
            <w:r w:rsidRPr="00AB70C1">
              <w:rPr>
                <w:rFonts w:ascii="Arial" w:eastAsia="Times New Roman" w:hAnsi="Arial" w:cs="Arial"/>
                <w:color w:val="000000"/>
                <w:lang w:eastAsia="en-GB"/>
              </w:rPr>
              <w:t>2.57%</w:t>
            </w:r>
          </w:p>
        </w:tc>
      </w:tr>
      <w:tr w:rsidR="00111018" w:rsidRPr="00AB70C1" w:rsidTr="00111018">
        <w:trPr>
          <w:trHeight w:val="300"/>
        </w:trPr>
        <w:tc>
          <w:tcPr>
            <w:tcW w:w="829" w:type="dxa"/>
          </w:tcPr>
          <w:p w:rsidR="00111018" w:rsidRPr="00AB70C1" w:rsidRDefault="00111018" w:rsidP="00AB70C1">
            <w:pPr>
              <w:jc w:val="center"/>
              <w:rPr>
                <w:rFonts w:ascii="Arial" w:eastAsia="Times New Roman" w:hAnsi="Arial" w:cs="Arial"/>
                <w:color w:val="000000"/>
                <w:lang w:eastAsia="en-GB"/>
              </w:rPr>
            </w:pPr>
            <w:r>
              <w:rPr>
                <w:rFonts w:ascii="Arial" w:eastAsia="Times New Roman" w:hAnsi="Arial" w:cs="Arial"/>
                <w:color w:val="000000"/>
                <w:lang w:eastAsia="en-GB"/>
              </w:rPr>
              <w:t>37</w:t>
            </w:r>
          </w:p>
        </w:tc>
        <w:tc>
          <w:tcPr>
            <w:tcW w:w="1163"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33</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£37,281</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£885</w:t>
            </w:r>
          </w:p>
        </w:tc>
        <w:tc>
          <w:tcPr>
            <w:tcW w:w="1560" w:type="dxa"/>
            <w:noWrap/>
            <w:vAlign w:val="center"/>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2.43%</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£37,281</w:t>
            </w:r>
          </w:p>
        </w:tc>
        <w:tc>
          <w:tcPr>
            <w:tcW w:w="1364" w:type="dxa"/>
            <w:noWrap/>
            <w:vAlign w:val="bottom"/>
            <w:hideMark/>
          </w:tcPr>
          <w:p w:rsidR="00111018" w:rsidRPr="00AB70C1" w:rsidRDefault="00111018" w:rsidP="00AB70C1">
            <w:pPr>
              <w:jc w:val="center"/>
              <w:rPr>
                <w:rFonts w:ascii="Arial" w:eastAsia="Times New Roman" w:hAnsi="Arial" w:cs="Arial"/>
                <w:color w:val="000000"/>
                <w:lang w:eastAsia="en-GB"/>
              </w:rPr>
            </w:pPr>
          </w:p>
        </w:tc>
        <w:tc>
          <w:tcPr>
            <w:tcW w:w="1505" w:type="dxa"/>
            <w:noWrap/>
            <w:vAlign w:val="bottom"/>
            <w:hideMark/>
          </w:tcPr>
          <w:p w:rsidR="00111018" w:rsidRPr="00AB70C1" w:rsidRDefault="00111018" w:rsidP="00AB70C1">
            <w:pPr>
              <w:jc w:val="right"/>
              <w:rPr>
                <w:rFonts w:ascii="Arial" w:eastAsia="Times New Roman" w:hAnsi="Arial" w:cs="Arial"/>
                <w:color w:val="000000"/>
                <w:lang w:eastAsia="en-GB"/>
              </w:rPr>
            </w:pPr>
            <w:r w:rsidRPr="00AB70C1">
              <w:rPr>
                <w:rFonts w:ascii="Arial" w:eastAsia="Times New Roman" w:hAnsi="Arial" w:cs="Arial"/>
                <w:color w:val="000000"/>
                <w:lang w:eastAsia="en-GB"/>
              </w:rPr>
              <w:t>2.43%</w:t>
            </w:r>
          </w:p>
        </w:tc>
      </w:tr>
      <w:tr w:rsidR="00111018" w:rsidRPr="00AB70C1" w:rsidTr="00111018">
        <w:trPr>
          <w:trHeight w:val="300"/>
        </w:trPr>
        <w:tc>
          <w:tcPr>
            <w:tcW w:w="829" w:type="dxa"/>
          </w:tcPr>
          <w:p w:rsidR="00111018" w:rsidRPr="00AB70C1" w:rsidRDefault="00111018" w:rsidP="00AB70C1">
            <w:pPr>
              <w:jc w:val="center"/>
              <w:rPr>
                <w:rFonts w:ascii="Arial" w:eastAsia="Times New Roman" w:hAnsi="Arial" w:cs="Arial"/>
                <w:color w:val="000000"/>
                <w:lang w:eastAsia="en-GB"/>
              </w:rPr>
            </w:pPr>
            <w:r>
              <w:rPr>
                <w:rFonts w:ascii="Arial" w:eastAsia="Times New Roman" w:hAnsi="Arial" w:cs="Arial"/>
                <w:color w:val="000000"/>
                <w:lang w:eastAsia="en-GB"/>
              </w:rPr>
              <w:t>38</w:t>
            </w:r>
          </w:p>
        </w:tc>
        <w:tc>
          <w:tcPr>
            <w:tcW w:w="1163"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34</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£38,376</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£1,095</w:t>
            </w:r>
          </w:p>
        </w:tc>
        <w:tc>
          <w:tcPr>
            <w:tcW w:w="1560" w:type="dxa"/>
            <w:noWrap/>
            <w:vAlign w:val="center"/>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2.94%</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£38,376</w:t>
            </w:r>
          </w:p>
        </w:tc>
        <w:tc>
          <w:tcPr>
            <w:tcW w:w="1364" w:type="dxa"/>
            <w:noWrap/>
            <w:vAlign w:val="bottom"/>
            <w:hideMark/>
          </w:tcPr>
          <w:p w:rsidR="00111018" w:rsidRPr="00AB70C1" w:rsidRDefault="00111018" w:rsidP="00AB70C1">
            <w:pPr>
              <w:jc w:val="center"/>
              <w:rPr>
                <w:rFonts w:ascii="Arial" w:eastAsia="Times New Roman" w:hAnsi="Arial" w:cs="Arial"/>
                <w:color w:val="000000"/>
                <w:lang w:eastAsia="en-GB"/>
              </w:rPr>
            </w:pPr>
          </w:p>
        </w:tc>
        <w:tc>
          <w:tcPr>
            <w:tcW w:w="1505" w:type="dxa"/>
            <w:noWrap/>
            <w:vAlign w:val="bottom"/>
            <w:hideMark/>
          </w:tcPr>
          <w:p w:rsidR="00111018" w:rsidRPr="00AB70C1" w:rsidRDefault="00111018" w:rsidP="00AB70C1">
            <w:pPr>
              <w:jc w:val="right"/>
              <w:rPr>
                <w:rFonts w:ascii="Arial" w:eastAsia="Times New Roman" w:hAnsi="Arial" w:cs="Arial"/>
                <w:color w:val="000000"/>
                <w:lang w:eastAsia="en-GB"/>
              </w:rPr>
            </w:pPr>
            <w:r w:rsidRPr="00AB70C1">
              <w:rPr>
                <w:rFonts w:ascii="Arial" w:eastAsia="Times New Roman" w:hAnsi="Arial" w:cs="Arial"/>
                <w:color w:val="000000"/>
                <w:lang w:eastAsia="en-GB"/>
              </w:rPr>
              <w:t>2.94%</w:t>
            </w:r>
          </w:p>
        </w:tc>
      </w:tr>
      <w:tr w:rsidR="00111018" w:rsidRPr="00AB70C1" w:rsidTr="00111018">
        <w:trPr>
          <w:trHeight w:val="300"/>
        </w:trPr>
        <w:tc>
          <w:tcPr>
            <w:tcW w:w="829" w:type="dxa"/>
          </w:tcPr>
          <w:p w:rsidR="00111018" w:rsidRPr="00AB70C1" w:rsidRDefault="00111018" w:rsidP="00AB70C1">
            <w:pPr>
              <w:jc w:val="center"/>
              <w:rPr>
                <w:rFonts w:ascii="Arial" w:eastAsia="Times New Roman" w:hAnsi="Arial" w:cs="Arial"/>
                <w:color w:val="000000"/>
                <w:lang w:eastAsia="en-GB"/>
              </w:rPr>
            </w:pPr>
            <w:r>
              <w:rPr>
                <w:rFonts w:ascii="Arial" w:eastAsia="Times New Roman" w:hAnsi="Arial" w:cs="Arial"/>
                <w:color w:val="000000"/>
                <w:lang w:eastAsia="en-GB"/>
              </w:rPr>
              <w:t>39</w:t>
            </w:r>
          </w:p>
        </w:tc>
        <w:tc>
          <w:tcPr>
            <w:tcW w:w="1163"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35</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£39,585</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£1,209</w:t>
            </w:r>
          </w:p>
        </w:tc>
        <w:tc>
          <w:tcPr>
            <w:tcW w:w="1560" w:type="dxa"/>
            <w:noWrap/>
            <w:vAlign w:val="center"/>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3.15%</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£39,585</w:t>
            </w:r>
          </w:p>
        </w:tc>
        <w:tc>
          <w:tcPr>
            <w:tcW w:w="1364" w:type="dxa"/>
            <w:noWrap/>
            <w:vAlign w:val="bottom"/>
            <w:hideMark/>
          </w:tcPr>
          <w:p w:rsidR="00111018" w:rsidRPr="00AB70C1" w:rsidRDefault="00111018" w:rsidP="00AB70C1">
            <w:pPr>
              <w:jc w:val="center"/>
              <w:rPr>
                <w:rFonts w:ascii="Arial" w:eastAsia="Times New Roman" w:hAnsi="Arial" w:cs="Arial"/>
                <w:color w:val="000000"/>
                <w:lang w:eastAsia="en-GB"/>
              </w:rPr>
            </w:pPr>
          </w:p>
        </w:tc>
        <w:tc>
          <w:tcPr>
            <w:tcW w:w="1505" w:type="dxa"/>
            <w:noWrap/>
            <w:vAlign w:val="bottom"/>
            <w:hideMark/>
          </w:tcPr>
          <w:p w:rsidR="00111018" w:rsidRPr="00AB70C1" w:rsidRDefault="00111018" w:rsidP="00AB70C1">
            <w:pPr>
              <w:jc w:val="right"/>
              <w:rPr>
                <w:rFonts w:ascii="Arial" w:eastAsia="Times New Roman" w:hAnsi="Arial" w:cs="Arial"/>
                <w:color w:val="000000"/>
                <w:lang w:eastAsia="en-GB"/>
              </w:rPr>
            </w:pPr>
            <w:r w:rsidRPr="00AB70C1">
              <w:rPr>
                <w:rFonts w:ascii="Arial" w:eastAsia="Times New Roman" w:hAnsi="Arial" w:cs="Arial"/>
                <w:color w:val="000000"/>
                <w:lang w:eastAsia="en-GB"/>
              </w:rPr>
              <w:t>3.15%</w:t>
            </w:r>
          </w:p>
        </w:tc>
      </w:tr>
      <w:tr w:rsidR="00111018" w:rsidRPr="00AB70C1" w:rsidTr="00111018">
        <w:trPr>
          <w:trHeight w:val="300"/>
        </w:trPr>
        <w:tc>
          <w:tcPr>
            <w:tcW w:w="829" w:type="dxa"/>
          </w:tcPr>
          <w:p w:rsidR="00111018" w:rsidRPr="00AB70C1" w:rsidRDefault="00111018" w:rsidP="00AB70C1">
            <w:pPr>
              <w:jc w:val="center"/>
              <w:rPr>
                <w:rFonts w:ascii="Arial" w:eastAsia="Times New Roman" w:hAnsi="Arial" w:cs="Arial"/>
                <w:color w:val="000000"/>
                <w:lang w:eastAsia="en-GB"/>
              </w:rPr>
            </w:pPr>
            <w:r>
              <w:rPr>
                <w:rFonts w:ascii="Arial" w:eastAsia="Times New Roman" w:hAnsi="Arial" w:cs="Arial"/>
                <w:color w:val="000000"/>
                <w:lang w:eastAsia="en-GB"/>
              </w:rPr>
              <w:t>40</w:t>
            </w:r>
          </w:p>
        </w:tc>
        <w:tc>
          <w:tcPr>
            <w:tcW w:w="1163"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36</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£40,662</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£1,077</w:t>
            </w:r>
          </w:p>
        </w:tc>
        <w:tc>
          <w:tcPr>
            <w:tcW w:w="1560" w:type="dxa"/>
            <w:noWrap/>
            <w:vAlign w:val="center"/>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2.72%</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£40,662</w:t>
            </w:r>
          </w:p>
        </w:tc>
        <w:tc>
          <w:tcPr>
            <w:tcW w:w="1364" w:type="dxa"/>
            <w:noWrap/>
            <w:vAlign w:val="bottom"/>
            <w:hideMark/>
          </w:tcPr>
          <w:p w:rsidR="00111018" w:rsidRPr="00AB70C1" w:rsidRDefault="00111018" w:rsidP="00AB70C1">
            <w:pPr>
              <w:jc w:val="center"/>
              <w:rPr>
                <w:rFonts w:ascii="Arial" w:eastAsia="Times New Roman" w:hAnsi="Arial" w:cs="Arial"/>
                <w:color w:val="000000"/>
                <w:lang w:eastAsia="en-GB"/>
              </w:rPr>
            </w:pPr>
          </w:p>
        </w:tc>
        <w:tc>
          <w:tcPr>
            <w:tcW w:w="1505" w:type="dxa"/>
            <w:noWrap/>
            <w:vAlign w:val="bottom"/>
            <w:hideMark/>
          </w:tcPr>
          <w:p w:rsidR="00111018" w:rsidRPr="00AB70C1" w:rsidRDefault="00111018" w:rsidP="00AB70C1">
            <w:pPr>
              <w:jc w:val="right"/>
              <w:rPr>
                <w:rFonts w:ascii="Arial" w:eastAsia="Times New Roman" w:hAnsi="Arial" w:cs="Arial"/>
                <w:color w:val="000000"/>
                <w:lang w:eastAsia="en-GB"/>
              </w:rPr>
            </w:pPr>
            <w:r w:rsidRPr="00AB70C1">
              <w:rPr>
                <w:rFonts w:ascii="Arial" w:eastAsia="Times New Roman" w:hAnsi="Arial" w:cs="Arial"/>
                <w:color w:val="000000"/>
                <w:lang w:eastAsia="en-GB"/>
              </w:rPr>
              <w:t>2.72%</w:t>
            </w:r>
          </w:p>
        </w:tc>
      </w:tr>
      <w:tr w:rsidR="00111018" w:rsidRPr="00AB70C1" w:rsidTr="00111018">
        <w:trPr>
          <w:trHeight w:val="300"/>
        </w:trPr>
        <w:tc>
          <w:tcPr>
            <w:tcW w:w="829" w:type="dxa"/>
          </w:tcPr>
          <w:p w:rsidR="00111018" w:rsidRPr="00AB70C1" w:rsidRDefault="00111018" w:rsidP="00AB70C1">
            <w:pPr>
              <w:jc w:val="center"/>
              <w:rPr>
                <w:rFonts w:ascii="Arial" w:eastAsia="Times New Roman" w:hAnsi="Arial" w:cs="Arial"/>
                <w:color w:val="000000"/>
                <w:lang w:eastAsia="en-GB"/>
              </w:rPr>
            </w:pPr>
            <w:r>
              <w:rPr>
                <w:rFonts w:ascii="Arial" w:eastAsia="Times New Roman" w:hAnsi="Arial" w:cs="Arial"/>
                <w:color w:val="000000"/>
                <w:lang w:eastAsia="en-GB"/>
              </w:rPr>
              <w:t>41</w:t>
            </w:r>
          </w:p>
        </w:tc>
        <w:tc>
          <w:tcPr>
            <w:tcW w:w="1163"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37</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£41,718</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£1,056</w:t>
            </w:r>
          </w:p>
        </w:tc>
        <w:tc>
          <w:tcPr>
            <w:tcW w:w="1560" w:type="dxa"/>
            <w:noWrap/>
            <w:vAlign w:val="center"/>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2.60%</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£41,718</w:t>
            </w:r>
          </w:p>
        </w:tc>
        <w:tc>
          <w:tcPr>
            <w:tcW w:w="1364" w:type="dxa"/>
            <w:noWrap/>
            <w:vAlign w:val="bottom"/>
            <w:hideMark/>
          </w:tcPr>
          <w:p w:rsidR="00111018" w:rsidRPr="00AB70C1" w:rsidRDefault="00111018" w:rsidP="00AB70C1">
            <w:pPr>
              <w:jc w:val="center"/>
              <w:rPr>
                <w:rFonts w:ascii="Arial" w:eastAsia="Times New Roman" w:hAnsi="Arial" w:cs="Arial"/>
                <w:color w:val="000000"/>
                <w:lang w:eastAsia="en-GB"/>
              </w:rPr>
            </w:pPr>
          </w:p>
        </w:tc>
        <w:tc>
          <w:tcPr>
            <w:tcW w:w="1505" w:type="dxa"/>
            <w:noWrap/>
            <w:vAlign w:val="bottom"/>
            <w:hideMark/>
          </w:tcPr>
          <w:p w:rsidR="00111018" w:rsidRPr="00AB70C1" w:rsidRDefault="00111018" w:rsidP="00AB70C1">
            <w:pPr>
              <w:jc w:val="right"/>
              <w:rPr>
                <w:rFonts w:ascii="Arial" w:eastAsia="Times New Roman" w:hAnsi="Arial" w:cs="Arial"/>
                <w:color w:val="000000"/>
                <w:lang w:eastAsia="en-GB"/>
              </w:rPr>
            </w:pPr>
            <w:r w:rsidRPr="00AB70C1">
              <w:rPr>
                <w:rFonts w:ascii="Arial" w:eastAsia="Times New Roman" w:hAnsi="Arial" w:cs="Arial"/>
                <w:color w:val="000000"/>
                <w:lang w:eastAsia="en-GB"/>
              </w:rPr>
              <w:t>2.60%</w:t>
            </w:r>
          </w:p>
        </w:tc>
      </w:tr>
      <w:tr w:rsidR="00111018" w:rsidRPr="00AB70C1" w:rsidTr="00111018">
        <w:trPr>
          <w:trHeight w:val="300"/>
        </w:trPr>
        <w:tc>
          <w:tcPr>
            <w:tcW w:w="829" w:type="dxa"/>
          </w:tcPr>
          <w:p w:rsidR="00111018" w:rsidRPr="00AB70C1" w:rsidRDefault="00111018" w:rsidP="00AB70C1">
            <w:pPr>
              <w:jc w:val="center"/>
              <w:rPr>
                <w:rFonts w:ascii="Arial" w:eastAsia="Times New Roman" w:hAnsi="Arial" w:cs="Arial"/>
                <w:color w:val="000000"/>
                <w:lang w:eastAsia="en-GB"/>
              </w:rPr>
            </w:pPr>
            <w:r>
              <w:rPr>
                <w:rFonts w:ascii="Arial" w:eastAsia="Times New Roman" w:hAnsi="Arial" w:cs="Arial"/>
                <w:color w:val="000000"/>
                <w:lang w:eastAsia="en-GB"/>
              </w:rPr>
              <w:t>42</w:t>
            </w:r>
          </w:p>
        </w:tc>
        <w:tc>
          <w:tcPr>
            <w:tcW w:w="1163"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38</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£42,783</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£1,065</w:t>
            </w:r>
          </w:p>
        </w:tc>
        <w:tc>
          <w:tcPr>
            <w:tcW w:w="1560" w:type="dxa"/>
            <w:noWrap/>
            <w:vAlign w:val="center"/>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2.55%</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£42,783</w:t>
            </w:r>
          </w:p>
        </w:tc>
        <w:tc>
          <w:tcPr>
            <w:tcW w:w="1364" w:type="dxa"/>
            <w:noWrap/>
            <w:vAlign w:val="bottom"/>
            <w:hideMark/>
          </w:tcPr>
          <w:p w:rsidR="00111018" w:rsidRPr="00AB70C1" w:rsidRDefault="00111018" w:rsidP="00AB70C1">
            <w:pPr>
              <w:jc w:val="center"/>
              <w:rPr>
                <w:rFonts w:ascii="Arial" w:eastAsia="Times New Roman" w:hAnsi="Arial" w:cs="Arial"/>
                <w:color w:val="000000"/>
                <w:lang w:eastAsia="en-GB"/>
              </w:rPr>
            </w:pPr>
          </w:p>
        </w:tc>
        <w:tc>
          <w:tcPr>
            <w:tcW w:w="1505" w:type="dxa"/>
            <w:noWrap/>
            <w:vAlign w:val="bottom"/>
            <w:hideMark/>
          </w:tcPr>
          <w:p w:rsidR="00111018" w:rsidRPr="00AB70C1" w:rsidRDefault="00111018" w:rsidP="00AB70C1">
            <w:pPr>
              <w:jc w:val="right"/>
              <w:rPr>
                <w:rFonts w:ascii="Arial" w:eastAsia="Times New Roman" w:hAnsi="Arial" w:cs="Arial"/>
                <w:color w:val="000000"/>
                <w:lang w:eastAsia="en-GB"/>
              </w:rPr>
            </w:pPr>
            <w:r w:rsidRPr="00AB70C1">
              <w:rPr>
                <w:rFonts w:ascii="Arial" w:eastAsia="Times New Roman" w:hAnsi="Arial" w:cs="Arial"/>
                <w:color w:val="000000"/>
                <w:lang w:eastAsia="en-GB"/>
              </w:rPr>
              <w:t>2.55%</w:t>
            </w:r>
          </w:p>
        </w:tc>
      </w:tr>
      <w:tr w:rsidR="00111018" w:rsidRPr="00AB70C1" w:rsidTr="00111018">
        <w:trPr>
          <w:trHeight w:val="300"/>
        </w:trPr>
        <w:tc>
          <w:tcPr>
            <w:tcW w:w="829" w:type="dxa"/>
          </w:tcPr>
          <w:p w:rsidR="00111018" w:rsidRPr="00AB70C1" w:rsidRDefault="00111018" w:rsidP="00AB70C1">
            <w:pPr>
              <w:jc w:val="center"/>
              <w:rPr>
                <w:rFonts w:ascii="Arial" w:eastAsia="Times New Roman" w:hAnsi="Arial" w:cs="Arial"/>
                <w:color w:val="000000"/>
                <w:lang w:eastAsia="en-GB"/>
              </w:rPr>
            </w:pPr>
            <w:r>
              <w:rPr>
                <w:rFonts w:ascii="Arial" w:eastAsia="Times New Roman" w:hAnsi="Arial" w:cs="Arial"/>
                <w:color w:val="000000"/>
                <w:lang w:eastAsia="en-GB"/>
              </w:rPr>
              <w:t>43</w:t>
            </w:r>
          </w:p>
        </w:tc>
        <w:tc>
          <w:tcPr>
            <w:tcW w:w="1163"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39</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£43,860</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£1,077</w:t>
            </w:r>
          </w:p>
        </w:tc>
        <w:tc>
          <w:tcPr>
            <w:tcW w:w="1560" w:type="dxa"/>
            <w:noWrap/>
            <w:vAlign w:val="center"/>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2.52%</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£43,860</w:t>
            </w:r>
          </w:p>
        </w:tc>
        <w:tc>
          <w:tcPr>
            <w:tcW w:w="1364" w:type="dxa"/>
            <w:noWrap/>
            <w:vAlign w:val="bottom"/>
            <w:hideMark/>
          </w:tcPr>
          <w:p w:rsidR="00111018" w:rsidRPr="00AB70C1" w:rsidRDefault="00111018" w:rsidP="00AB70C1">
            <w:pPr>
              <w:jc w:val="center"/>
              <w:rPr>
                <w:rFonts w:ascii="Arial" w:eastAsia="Times New Roman" w:hAnsi="Arial" w:cs="Arial"/>
                <w:color w:val="000000"/>
                <w:lang w:eastAsia="en-GB"/>
              </w:rPr>
            </w:pPr>
          </w:p>
        </w:tc>
        <w:tc>
          <w:tcPr>
            <w:tcW w:w="1505" w:type="dxa"/>
            <w:noWrap/>
            <w:vAlign w:val="bottom"/>
            <w:hideMark/>
          </w:tcPr>
          <w:p w:rsidR="00111018" w:rsidRPr="00AB70C1" w:rsidRDefault="00111018" w:rsidP="00AB70C1">
            <w:pPr>
              <w:jc w:val="right"/>
              <w:rPr>
                <w:rFonts w:ascii="Arial" w:eastAsia="Times New Roman" w:hAnsi="Arial" w:cs="Arial"/>
                <w:color w:val="000000"/>
                <w:lang w:eastAsia="en-GB"/>
              </w:rPr>
            </w:pPr>
            <w:r w:rsidRPr="00AB70C1">
              <w:rPr>
                <w:rFonts w:ascii="Arial" w:eastAsia="Times New Roman" w:hAnsi="Arial" w:cs="Arial"/>
                <w:color w:val="000000"/>
                <w:lang w:eastAsia="en-GB"/>
              </w:rPr>
              <w:t>2.52%</w:t>
            </w:r>
          </w:p>
        </w:tc>
      </w:tr>
      <w:tr w:rsidR="00111018" w:rsidRPr="00AB70C1" w:rsidTr="00111018">
        <w:trPr>
          <w:trHeight w:val="300"/>
        </w:trPr>
        <w:tc>
          <w:tcPr>
            <w:tcW w:w="829" w:type="dxa"/>
          </w:tcPr>
          <w:p w:rsidR="00111018" w:rsidRPr="00AB70C1" w:rsidRDefault="00111018" w:rsidP="00AB70C1">
            <w:pPr>
              <w:jc w:val="center"/>
              <w:rPr>
                <w:rFonts w:ascii="Arial" w:eastAsia="Times New Roman" w:hAnsi="Arial" w:cs="Arial"/>
                <w:color w:val="000000"/>
                <w:lang w:eastAsia="en-GB"/>
              </w:rPr>
            </w:pPr>
            <w:r>
              <w:rPr>
                <w:rFonts w:ascii="Arial" w:eastAsia="Times New Roman" w:hAnsi="Arial" w:cs="Arial"/>
                <w:color w:val="000000"/>
                <w:lang w:eastAsia="en-GB"/>
              </w:rPr>
              <w:t>44</w:t>
            </w:r>
          </w:p>
        </w:tc>
        <w:tc>
          <w:tcPr>
            <w:tcW w:w="1163"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40</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£44,928</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£1,068</w:t>
            </w:r>
          </w:p>
        </w:tc>
        <w:tc>
          <w:tcPr>
            <w:tcW w:w="1560" w:type="dxa"/>
            <w:noWrap/>
            <w:vAlign w:val="center"/>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2.44%</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£44,928</w:t>
            </w:r>
          </w:p>
        </w:tc>
        <w:tc>
          <w:tcPr>
            <w:tcW w:w="1364" w:type="dxa"/>
            <w:noWrap/>
            <w:vAlign w:val="bottom"/>
            <w:hideMark/>
          </w:tcPr>
          <w:p w:rsidR="00111018" w:rsidRPr="00AB70C1" w:rsidRDefault="00111018" w:rsidP="00AB70C1">
            <w:pPr>
              <w:jc w:val="center"/>
              <w:rPr>
                <w:rFonts w:ascii="Arial" w:eastAsia="Times New Roman" w:hAnsi="Arial" w:cs="Arial"/>
                <w:color w:val="000000"/>
                <w:lang w:eastAsia="en-GB"/>
              </w:rPr>
            </w:pPr>
          </w:p>
        </w:tc>
        <w:tc>
          <w:tcPr>
            <w:tcW w:w="1505" w:type="dxa"/>
            <w:noWrap/>
            <w:vAlign w:val="bottom"/>
            <w:hideMark/>
          </w:tcPr>
          <w:p w:rsidR="00111018" w:rsidRPr="00AB70C1" w:rsidRDefault="00111018" w:rsidP="00AB70C1">
            <w:pPr>
              <w:jc w:val="right"/>
              <w:rPr>
                <w:rFonts w:ascii="Arial" w:eastAsia="Times New Roman" w:hAnsi="Arial" w:cs="Arial"/>
                <w:color w:val="000000"/>
                <w:lang w:eastAsia="en-GB"/>
              </w:rPr>
            </w:pPr>
            <w:r w:rsidRPr="00AB70C1">
              <w:rPr>
                <w:rFonts w:ascii="Arial" w:eastAsia="Times New Roman" w:hAnsi="Arial" w:cs="Arial"/>
                <w:color w:val="000000"/>
                <w:lang w:eastAsia="en-GB"/>
              </w:rPr>
              <w:t>2.44%</w:t>
            </w:r>
          </w:p>
        </w:tc>
      </w:tr>
      <w:tr w:rsidR="00111018" w:rsidRPr="00AB70C1" w:rsidTr="00111018">
        <w:trPr>
          <w:trHeight w:val="300"/>
        </w:trPr>
        <w:tc>
          <w:tcPr>
            <w:tcW w:w="829" w:type="dxa"/>
          </w:tcPr>
          <w:p w:rsidR="00111018" w:rsidRPr="00AB70C1" w:rsidRDefault="00111018" w:rsidP="00AB70C1">
            <w:pPr>
              <w:jc w:val="center"/>
              <w:rPr>
                <w:rFonts w:ascii="Arial" w:eastAsia="Times New Roman" w:hAnsi="Arial" w:cs="Arial"/>
                <w:color w:val="000000"/>
                <w:lang w:eastAsia="en-GB"/>
              </w:rPr>
            </w:pPr>
            <w:r>
              <w:rPr>
                <w:rFonts w:ascii="Arial" w:eastAsia="Times New Roman" w:hAnsi="Arial" w:cs="Arial"/>
                <w:color w:val="000000"/>
                <w:lang w:eastAsia="en-GB"/>
              </w:rPr>
              <w:t>45</w:t>
            </w:r>
          </w:p>
        </w:tc>
        <w:tc>
          <w:tcPr>
            <w:tcW w:w="1163"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41</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£45,996</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£1,068</w:t>
            </w:r>
          </w:p>
        </w:tc>
        <w:tc>
          <w:tcPr>
            <w:tcW w:w="1560" w:type="dxa"/>
            <w:noWrap/>
            <w:vAlign w:val="center"/>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2.38%</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£45,996</w:t>
            </w:r>
          </w:p>
        </w:tc>
        <w:tc>
          <w:tcPr>
            <w:tcW w:w="1364" w:type="dxa"/>
            <w:noWrap/>
            <w:vAlign w:val="bottom"/>
            <w:hideMark/>
          </w:tcPr>
          <w:p w:rsidR="00111018" w:rsidRPr="00AB70C1" w:rsidRDefault="00111018" w:rsidP="00AB70C1">
            <w:pPr>
              <w:jc w:val="center"/>
              <w:rPr>
                <w:rFonts w:ascii="Arial" w:eastAsia="Times New Roman" w:hAnsi="Arial" w:cs="Arial"/>
                <w:color w:val="000000"/>
                <w:lang w:eastAsia="en-GB"/>
              </w:rPr>
            </w:pPr>
          </w:p>
        </w:tc>
        <w:tc>
          <w:tcPr>
            <w:tcW w:w="1505" w:type="dxa"/>
            <w:noWrap/>
            <w:vAlign w:val="bottom"/>
            <w:hideMark/>
          </w:tcPr>
          <w:p w:rsidR="00111018" w:rsidRPr="00AB70C1" w:rsidRDefault="00111018" w:rsidP="00AB70C1">
            <w:pPr>
              <w:jc w:val="right"/>
              <w:rPr>
                <w:rFonts w:ascii="Arial" w:eastAsia="Times New Roman" w:hAnsi="Arial" w:cs="Arial"/>
                <w:color w:val="000000"/>
                <w:lang w:eastAsia="en-GB"/>
              </w:rPr>
            </w:pPr>
            <w:r w:rsidRPr="00AB70C1">
              <w:rPr>
                <w:rFonts w:ascii="Arial" w:eastAsia="Times New Roman" w:hAnsi="Arial" w:cs="Arial"/>
                <w:color w:val="000000"/>
                <w:lang w:eastAsia="en-GB"/>
              </w:rPr>
              <w:t>2.38%</w:t>
            </w:r>
          </w:p>
        </w:tc>
      </w:tr>
      <w:tr w:rsidR="00111018" w:rsidRPr="00AB70C1" w:rsidTr="00111018">
        <w:trPr>
          <w:trHeight w:val="300"/>
        </w:trPr>
        <w:tc>
          <w:tcPr>
            <w:tcW w:w="829" w:type="dxa"/>
          </w:tcPr>
          <w:p w:rsidR="00111018" w:rsidRPr="00AB70C1" w:rsidRDefault="00111018" w:rsidP="00AB70C1">
            <w:pPr>
              <w:jc w:val="center"/>
              <w:rPr>
                <w:rFonts w:ascii="Arial" w:eastAsia="Times New Roman" w:hAnsi="Arial" w:cs="Arial"/>
                <w:color w:val="000000"/>
                <w:lang w:eastAsia="en-GB"/>
              </w:rPr>
            </w:pPr>
            <w:r>
              <w:rPr>
                <w:rFonts w:ascii="Arial" w:eastAsia="Times New Roman" w:hAnsi="Arial" w:cs="Arial"/>
                <w:color w:val="000000"/>
                <w:lang w:eastAsia="en-GB"/>
              </w:rPr>
              <w:t>46</w:t>
            </w:r>
          </w:p>
        </w:tc>
        <w:tc>
          <w:tcPr>
            <w:tcW w:w="1163"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42</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£47,058</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£1,062</w:t>
            </w:r>
          </w:p>
        </w:tc>
        <w:tc>
          <w:tcPr>
            <w:tcW w:w="1560" w:type="dxa"/>
            <w:noWrap/>
            <w:vAlign w:val="center"/>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2.31%</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£47,058</w:t>
            </w:r>
          </w:p>
        </w:tc>
        <w:tc>
          <w:tcPr>
            <w:tcW w:w="1364" w:type="dxa"/>
            <w:noWrap/>
            <w:vAlign w:val="bottom"/>
            <w:hideMark/>
          </w:tcPr>
          <w:p w:rsidR="00111018" w:rsidRPr="00AB70C1" w:rsidRDefault="00111018" w:rsidP="00AB70C1">
            <w:pPr>
              <w:jc w:val="center"/>
              <w:rPr>
                <w:rFonts w:ascii="Arial" w:eastAsia="Times New Roman" w:hAnsi="Arial" w:cs="Arial"/>
                <w:color w:val="000000"/>
                <w:lang w:eastAsia="en-GB"/>
              </w:rPr>
            </w:pPr>
          </w:p>
        </w:tc>
        <w:tc>
          <w:tcPr>
            <w:tcW w:w="1505" w:type="dxa"/>
            <w:noWrap/>
            <w:vAlign w:val="bottom"/>
            <w:hideMark/>
          </w:tcPr>
          <w:p w:rsidR="00111018" w:rsidRPr="00AB70C1" w:rsidRDefault="00111018" w:rsidP="00AB70C1">
            <w:pPr>
              <w:jc w:val="right"/>
              <w:rPr>
                <w:rFonts w:ascii="Arial" w:eastAsia="Times New Roman" w:hAnsi="Arial" w:cs="Arial"/>
                <w:color w:val="000000"/>
                <w:lang w:eastAsia="en-GB"/>
              </w:rPr>
            </w:pPr>
            <w:r w:rsidRPr="00AB70C1">
              <w:rPr>
                <w:rFonts w:ascii="Arial" w:eastAsia="Times New Roman" w:hAnsi="Arial" w:cs="Arial"/>
                <w:color w:val="000000"/>
                <w:lang w:eastAsia="en-GB"/>
              </w:rPr>
              <w:t>2.31%</w:t>
            </w:r>
          </w:p>
        </w:tc>
      </w:tr>
      <w:tr w:rsidR="00111018" w:rsidRPr="00AB70C1" w:rsidTr="00111018">
        <w:trPr>
          <w:trHeight w:val="300"/>
        </w:trPr>
        <w:tc>
          <w:tcPr>
            <w:tcW w:w="829" w:type="dxa"/>
          </w:tcPr>
          <w:p w:rsidR="00111018" w:rsidRPr="00AB70C1" w:rsidRDefault="00111018" w:rsidP="00AB70C1">
            <w:pPr>
              <w:jc w:val="center"/>
              <w:rPr>
                <w:rFonts w:ascii="Arial" w:eastAsia="Times New Roman" w:hAnsi="Arial" w:cs="Arial"/>
                <w:color w:val="000000"/>
                <w:lang w:eastAsia="en-GB"/>
              </w:rPr>
            </w:pPr>
            <w:r>
              <w:rPr>
                <w:rFonts w:ascii="Arial" w:eastAsia="Times New Roman" w:hAnsi="Arial" w:cs="Arial"/>
                <w:color w:val="000000"/>
                <w:lang w:eastAsia="en-GB"/>
              </w:rPr>
              <w:t>47</w:t>
            </w:r>
          </w:p>
        </w:tc>
        <w:tc>
          <w:tcPr>
            <w:tcW w:w="1163"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43</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£48,123</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£1,065</w:t>
            </w:r>
          </w:p>
        </w:tc>
        <w:tc>
          <w:tcPr>
            <w:tcW w:w="1560" w:type="dxa"/>
            <w:noWrap/>
            <w:vAlign w:val="center"/>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2.26%</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£48,123</w:t>
            </w:r>
          </w:p>
        </w:tc>
        <w:tc>
          <w:tcPr>
            <w:tcW w:w="1364" w:type="dxa"/>
            <w:noWrap/>
            <w:vAlign w:val="bottom"/>
            <w:hideMark/>
          </w:tcPr>
          <w:p w:rsidR="00111018" w:rsidRPr="00AB70C1" w:rsidRDefault="00111018" w:rsidP="00AB70C1">
            <w:pPr>
              <w:jc w:val="center"/>
              <w:rPr>
                <w:rFonts w:ascii="Arial" w:eastAsia="Times New Roman" w:hAnsi="Arial" w:cs="Arial"/>
                <w:color w:val="000000"/>
                <w:lang w:eastAsia="en-GB"/>
              </w:rPr>
            </w:pPr>
          </w:p>
        </w:tc>
        <w:tc>
          <w:tcPr>
            <w:tcW w:w="1505" w:type="dxa"/>
            <w:noWrap/>
            <w:vAlign w:val="bottom"/>
            <w:hideMark/>
          </w:tcPr>
          <w:p w:rsidR="00111018" w:rsidRPr="00AB70C1" w:rsidRDefault="00111018" w:rsidP="00AB70C1">
            <w:pPr>
              <w:jc w:val="right"/>
              <w:rPr>
                <w:rFonts w:ascii="Arial" w:eastAsia="Times New Roman" w:hAnsi="Arial" w:cs="Arial"/>
                <w:color w:val="000000"/>
                <w:lang w:eastAsia="en-GB"/>
              </w:rPr>
            </w:pPr>
            <w:r w:rsidRPr="00AB70C1">
              <w:rPr>
                <w:rFonts w:ascii="Arial" w:eastAsia="Times New Roman" w:hAnsi="Arial" w:cs="Arial"/>
                <w:color w:val="000000"/>
                <w:lang w:eastAsia="en-GB"/>
              </w:rPr>
              <w:t>2.26%</w:t>
            </w:r>
          </w:p>
        </w:tc>
      </w:tr>
      <w:tr w:rsidR="00111018" w:rsidRPr="00AB70C1" w:rsidTr="00111018">
        <w:trPr>
          <w:trHeight w:val="300"/>
        </w:trPr>
        <w:tc>
          <w:tcPr>
            <w:tcW w:w="829" w:type="dxa"/>
          </w:tcPr>
          <w:p w:rsidR="00111018" w:rsidRPr="00AB70C1" w:rsidRDefault="00111018" w:rsidP="00AB70C1">
            <w:pPr>
              <w:jc w:val="center"/>
              <w:rPr>
                <w:rFonts w:ascii="Arial" w:eastAsia="Times New Roman" w:hAnsi="Arial" w:cs="Arial"/>
                <w:color w:val="000000"/>
                <w:lang w:eastAsia="en-GB"/>
              </w:rPr>
            </w:pPr>
            <w:r>
              <w:rPr>
                <w:rFonts w:ascii="Arial" w:eastAsia="Times New Roman" w:hAnsi="Arial" w:cs="Arial"/>
                <w:color w:val="000000"/>
                <w:lang w:eastAsia="en-GB"/>
              </w:rPr>
              <w:t>48</w:t>
            </w:r>
          </w:p>
        </w:tc>
        <w:tc>
          <w:tcPr>
            <w:tcW w:w="1163"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44</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£49,182</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£1,059</w:t>
            </w:r>
          </w:p>
        </w:tc>
        <w:tc>
          <w:tcPr>
            <w:tcW w:w="1560" w:type="dxa"/>
            <w:noWrap/>
            <w:vAlign w:val="center"/>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2.20%</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£49,182</w:t>
            </w:r>
          </w:p>
        </w:tc>
        <w:tc>
          <w:tcPr>
            <w:tcW w:w="1364" w:type="dxa"/>
            <w:noWrap/>
            <w:vAlign w:val="bottom"/>
            <w:hideMark/>
          </w:tcPr>
          <w:p w:rsidR="00111018" w:rsidRPr="00AB70C1" w:rsidRDefault="00111018" w:rsidP="00AB70C1">
            <w:pPr>
              <w:jc w:val="center"/>
              <w:rPr>
                <w:rFonts w:ascii="Arial" w:eastAsia="Times New Roman" w:hAnsi="Arial" w:cs="Arial"/>
                <w:color w:val="000000"/>
                <w:lang w:eastAsia="en-GB"/>
              </w:rPr>
            </w:pPr>
          </w:p>
        </w:tc>
        <w:tc>
          <w:tcPr>
            <w:tcW w:w="1505" w:type="dxa"/>
            <w:noWrap/>
            <w:vAlign w:val="bottom"/>
            <w:hideMark/>
          </w:tcPr>
          <w:p w:rsidR="00111018" w:rsidRPr="00AB70C1" w:rsidRDefault="00111018" w:rsidP="00AB70C1">
            <w:pPr>
              <w:jc w:val="right"/>
              <w:rPr>
                <w:rFonts w:ascii="Arial" w:eastAsia="Times New Roman" w:hAnsi="Arial" w:cs="Arial"/>
                <w:color w:val="000000"/>
                <w:lang w:eastAsia="en-GB"/>
              </w:rPr>
            </w:pPr>
            <w:r w:rsidRPr="00AB70C1">
              <w:rPr>
                <w:rFonts w:ascii="Arial" w:eastAsia="Times New Roman" w:hAnsi="Arial" w:cs="Arial"/>
                <w:color w:val="000000"/>
                <w:lang w:eastAsia="en-GB"/>
              </w:rPr>
              <w:t>2.20%</w:t>
            </w:r>
          </w:p>
        </w:tc>
      </w:tr>
      <w:tr w:rsidR="00111018" w:rsidRPr="00AB70C1" w:rsidTr="00111018">
        <w:trPr>
          <w:trHeight w:val="300"/>
        </w:trPr>
        <w:tc>
          <w:tcPr>
            <w:tcW w:w="829" w:type="dxa"/>
          </w:tcPr>
          <w:p w:rsidR="00111018" w:rsidRPr="00AB70C1" w:rsidRDefault="00111018" w:rsidP="00AB70C1">
            <w:pPr>
              <w:jc w:val="center"/>
              <w:rPr>
                <w:rFonts w:ascii="Arial" w:eastAsia="Times New Roman" w:hAnsi="Arial" w:cs="Arial"/>
                <w:color w:val="000000"/>
                <w:lang w:eastAsia="en-GB"/>
              </w:rPr>
            </w:pPr>
            <w:r>
              <w:rPr>
                <w:rFonts w:ascii="Arial" w:eastAsia="Times New Roman" w:hAnsi="Arial" w:cs="Arial"/>
                <w:color w:val="000000"/>
                <w:lang w:eastAsia="en-GB"/>
              </w:rPr>
              <w:t>49</w:t>
            </w:r>
          </w:p>
        </w:tc>
        <w:tc>
          <w:tcPr>
            <w:tcW w:w="1163"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45</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£50,250</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£1,068</w:t>
            </w:r>
          </w:p>
        </w:tc>
        <w:tc>
          <w:tcPr>
            <w:tcW w:w="1560" w:type="dxa"/>
            <w:noWrap/>
            <w:vAlign w:val="center"/>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2.17%</w:t>
            </w:r>
          </w:p>
        </w:tc>
        <w:tc>
          <w:tcPr>
            <w:tcW w:w="1559" w:type="dxa"/>
            <w:noWrap/>
            <w:vAlign w:val="bottom"/>
            <w:hideMark/>
          </w:tcPr>
          <w:p w:rsidR="00111018" w:rsidRPr="00AB70C1" w:rsidRDefault="00111018" w:rsidP="00AB70C1">
            <w:pPr>
              <w:jc w:val="center"/>
              <w:rPr>
                <w:rFonts w:ascii="Arial" w:eastAsia="Times New Roman" w:hAnsi="Arial" w:cs="Arial"/>
                <w:color w:val="000000"/>
                <w:lang w:eastAsia="en-GB"/>
              </w:rPr>
            </w:pPr>
            <w:r w:rsidRPr="00AB70C1">
              <w:rPr>
                <w:rFonts w:ascii="Arial" w:eastAsia="Times New Roman" w:hAnsi="Arial" w:cs="Arial"/>
                <w:color w:val="000000"/>
                <w:lang w:eastAsia="en-GB"/>
              </w:rPr>
              <w:t>£50,250</w:t>
            </w:r>
          </w:p>
        </w:tc>
        <w:tc>
          <w:tcPr>
            <w:tcW w:w="1364" w:type="dxa"/>
            <w:noWrap/>
            <w:vAlign w:val="bottom"/>
            <w:hideMark/>
          </w:tcPr>
          <w:p w:rsidR="00111018" w:rsidRPr="00AB70C1" w:rsidRDefault="00111018" w:rsidP="00AB70C1">
            <w:pPr>
              <w:jc w:val="center"/>
              <w:rPr>
                <w:rFonts w:ascii="Arial" w:eastAsia="Times New Roman" w:hAnsi="Arial" w:cs="Arial"/>
                <w:color w:val="000000"/>
                <w:lang w:eastAsia="en-GB"/>
              </w:rPr>
            </w:pPr>
          </w:p>
        </w:tc>
        <w:tc>
          <w:tcPr>
            <w:tcW w:w="1505" w:type="dxa"/>
            <w:noWrap/>
            <w:vAlign w:val="bottom"/>
            <w:hideMark/>
          </w:tcPr>
          <w:p w:rsidR="00111018" w:rsidRPr="00AB70C1" w:rsidRDefault="00111018" w:rsidP="00AB70C1">
            <w:pPr>
              <w:jc w:val="right"/>
              <w:rPr>
                <w:rFonts w:ascii="Arial" w:eastAsia="Times New Roman" w:hAnsi="Arial" w:cs="Arial"/>
                <w:color w:val="000000"/>
                <w:lang w:eastAsia="en-GB"/>
              </w:rPr>
            </w:pPr>
            <w:r w:rsidRPr="00AB70C1">
              <w:rPr>
                <w:rFonts w:ascii="Arial" w:eastAsia="Times New Roman" w:hAnsi="Arial" w:cs="Arial"/>
                <w:color w:val="000000"/>
                <w:lang w:eastAsia="en-GB"/>
              </w:rPr>
              <w:t>2.17%</w:t>
            </w:r>
          </w:p>
        </w:tc>
      </w:tr>
    </w:tbl>
    <w:p w:rsidR="00EB0AB8" w:rsidRDefault="00EB0AB8" w:rsidP="00D57D0B">
      <w:pPr>
        <w:spacing w:before="120" w:line="276" w:lineRule="auto"/>
        <w:rPr>
          <w:rFonts w:ascii="Arial" w:eastAsia="Times New Roman" w:hAnsi="Arial" w:cs="Arial"/>
        </w:rPr>
      </w:pPr>
    </w:p>
    <w:p w:rsidR="00111018" w:rsidRDefault="00111018" w:rsidP="00AB70C1">
      <w:pPr>
        <w:spacing w:before="120" w:line="276" w:lineRule="auto"/>
        <w:jc w:val="right"/>
        <w:rPr>
          <w:rFonts w:ascii="Arial" w:eastAsia="Times New Roman" w:hAnsi="Arial" w:cs="Arial"/>
          <w:b/>
        </w:rPr>
      </w:pPr>
      <w:bookmarkStart w:id="0" w:name="_GoBack"/>
      <w:bookmarkEnd w:id="0"/>
    </w:p>
    <w:p w:rsidR="00AB70C1" w:rsidRPr="00AB70C1" w:rsidRDefault="00AB70C1" w:rsidP="00AB70C1">
      <w:pPr>
        <w:spacing w:before="120" w:line="276" w:lineRule="auto"/>
        <w:jc w:val="right"/>
        <w:rPr>
          <w:rFonts w:ascii="Arial" w:eastAsia="Times New Roman" w:hAnsi="Arial" w:cs="Arial"/>
          <w:b/>
        </w:rPr>
      </w:pPr>
      <w:r w:rsidRPr="00AB70C1">
        <w:rPr>
          <w:rFonts w:ascii="Arial" w:eastAsia="Times New Roman" w:hAnsi="Arial" w:cs="Arial"/>
          <w:b/>
        </w:rPr>
        <w:lastRenderedPageBreak/>
        <w:t>APPENDIX B</w:t>
      </w:r>
    </w:p>
    <w:tbl>
      <w:tblPr>
        <w:tblW w:w="9509" w:type="dxa"/>
        <w:tblLook w:val="04A0" w:firstRow="1" w:lastRow="0" w:firstColumn="1" w:lastColumn="0" w:noHBand="0" w:noVBand="1"/>
      </w:tblPr>
      <w:tblGrid>
        <w:gridCol w:w="867"/>
        <w:gridCol w:w="867"/>
        <w:gridCol w:w="3664"/>
        <w:gridCol w:w="4111"/>
      </w:tblGrid>
      <w:tr w:rsidR="00111018" w:rsidRPr="00AB70C1" w:rsidTr="00111018">
        <w:trPr>
          <w:trHeight w:val="709"/>
        </w:trPr>
        <w:tc>
          <w:tcPr>
            <w:tcW w:w="867" w:type="dxa"/>
            <w:tcBorders>
              <w:top w:val="single" w:sz="4" w:space="0" w:color="auto"/>
              <w:left w:val="single" w:sz="4" w:space="0" w:color="auto"/>
              <w:bottom w:val="single" w:sz="4" w:space="0" w:color="auto"/>
              <w:right w:val="single" w:sz="4" w:space="0" w:color="auto"/>
            </w:tcBorders>
            <w:shd w:val="clear" w:color="auto" w:fill="E7E6E6" w:themeFill="background2"/>
          </w:tcPr>
          <w:p w:rsidR="00111018" w:rsidRDefault="00111018" w:rsidP="00111018">
            <w:pPr>
              <w:jc w:val="center"/>
              <w:rPr>
                <w:rFonts w:ascii="Arial" w:eastAsia="Times New Roman" w:hAnsi="Arial" w:cs="Arial"/>
                <w:b/>
                <w:bCs/>
                <w:color w:val="000000"/>
                <w:lang w:eastAsia="en-GB"/>
              </w:rPr>
            </w:pPr>
          </w:p>
          <w:p w:rsidR="00111018" w:rsidRDefault="00111018" w:rsidP="00111018">
            <w:pPr>
              <w:jc w:val="center"/>
              <w:rPr>
                <w:rFonts w:ascii="Arial" w:eastAsia="Times New Roman" w:hAnsi="Arial" w:cs="Arial"/>
                <w:b/>
                <w:bCs/>
                <w:color w:val="000000"/>
                <w:lang w:eastAsia="en-GB"/>
              </w:rPr>
            </w:pPr>
          </w:p>
          <w:p w:rsidR="00111018" w:rsidRPr="00AB70C1" w:rsidRDefault="00111018" w:rsidP="00111018">
            <w:pPr>
              <w:jc w:val="center"/>
              <w:rPr>
                <w:rFonts w:ascii="Arial" w:eastAsia="Times New Roman" w:hAnsi="Arial" w:cs="Arial"/>
                <w:b/>
                <w:bCs/>
                <w:color w:val="000000"/>
                <w:lang w:eastAsia="en-GB"/>
              </w:rPr>
            </w:pPr>
            <w:r>
              <w:rPr>
                <w:rFonts w:ascii="Arial" w:eastAsia="Times New Roman" w:hAnsi="Arial" w:cs="Arial"/>
                <w:b/>
                <w:bCs/>
                <w:color w:val="000000"/>
                <w:lang w:eastAsia="en-GB"/>
              </w:rPr>
              <w:t>SWP SCP</w:t>
            </w:r>
          </w:p>
        </w:tc>
        <w:tc>
          <w:tcPr>
            <w:tcW w:w="867" w:type="dxa"/>
            <w:tcBorders>
              <w:top w:val="single" w:sz="4" w:space="0" w:color="auto"/>
              <w:left w:val="single" w:sz="4" w:space="0" w:color="auto"/>
              <w:bottom w:val="single" w:sz="4" w:space="0" w:color="auto"/>
              <w:right w:val="single" w:sz="4" w:space="0" w:color="auto"/>
            </w:tcBorders>
            <w:shd w:val="clear" w:color="auto" w:fill="E7E6E6" w:themeFill="background2"/>
            <w:vAlign w:val="bottom"/>
            <w:hideMark/>
          </w:tcPr>
          <w:p w:rsidR="00111018" w:rsidRPr="00AB70C1" w:rsidRDefault="00111018" w:rsidP="00111018">
            <w:pPr>
              <w:jc w:val="center"/>
              <w:rPr>
                <w:rFonts w:ascii="Arial" w:eastAsia="Times New Roman" w:hAnsi="Arial" w:cs="Arial"/>
                <w:b/>
                <w:bCs/>
                <w:color w:val="000000"/>
                <w:lang w:eastAsia="en-GB"/>
              </w:rPr>
            </w:pPr>
            <w:r w:rsidRPr="00AB70C1">
              <w:rPr>
                <w:rFonts w:ascii="Arial" w:eastAsia="Times New Roman" w:hAnsi="Arial" w:cs="Arial"/>
                <w:b/>
                <w:bCs/>
                <w:color w:val="000000"/>
                <w:lang w:eastAsia="en-GB"/>
              </w:rPr>
              <w:t>SCP</w:t>
            </w:r>
          </w:p>
        </w:tc>
        <w:tc>
          <w:tcPr>
            <w:tcW w:w="3664" w:type="dxa"/>
            <w:tcBorders>
              <w:top w:val="single" w:sz="4" w:space="0" w:color="auto"/>
              <w:left w:val="nil"/>
              <w:bottom w:val="single" w:sz="4" w:space="0" w:color="auto"/>
              <w:right w:val="single" w:sz="4" w:space="0" w:color="auto"/>
            </w:tcBorders>
            <w:shd w:val="clear" w:color="auto" w:fill="E7E6E6" w:themeFill="background2"/>
            <w:vAlign w:val="bottom"/>
            <w:hideMark/>
          </w:tcPr>
          <w:p w:rsidR="00111018" w:rsidRPr="00AB70C1" w:rsidRDefault="00111018" w:rsidP="00111018">
            <w:pPr>
              <w:jc w:val="center"/>
              <w:rPr>
                <w:rFonts w:ascii="Arial" w:eastAsia="Times New Roman" w:hAnsi="Arial" w:cs="Arial"/>
                <w:b/>
                <w:bCs/>
                <w:color w:val="000000"/>
                <w:lang w:eastAsia="en-GB"/>
              </w:rPr>
            </w:pPr>
            <w:r w:rsidRPr="00AB70C1">
              <w:rPr>
                <w:rFonts w:ascii="Arial" w:eastAsia="Times New Roman" w:hAnsi="Arial" w:cs="Arial"/>
                <w:b/>
                <w:bCs/>
                <w:color w:val="000000"/>
                <w:lang w:eastAsia="en-GB"/>
              </w:rPr>
              <w:t xml:space="preserve">2020 plus Incremental Adjustment SCP 8-18 </w:t>
            </w:r>
          </w:p>
        </w:tc>
        <w:tc>
          <w:tcPr>
            <w:tcW w:w="4111" w:type="dxa"/>
            <w:tcBorders>
              <w:top w:val="single" w:sz="4" w:space="0" w:color="auto"/>
              <w:left w:val="nil"/>
              <w:bottom w:val="single" w:sz="4" w:space="0" w:color="auto"/>
              <w:right w:val="single" w:sz="4" w:space="0" w:color="auto"/>
            </w:tcBorders>
            <w:shd w:val="clear" w:color="auto" w:fill="E7E6E6" w:themeFill="background2"/>
            <w:vAlign w:val="bottom"/>
            <w:hideMark/>
          </w:tcPr>
          <w:p w:rsidR="00111018" w:rsidRPr="00AB70C1" w:rsidRDefault="00111018" w:rsidP="00111018">
            <w:pPr>
              <w:jc w:val="center"/>
              <w:rPr>
                <w:rFonts w:ascii="Arial" w:eastAsia="Times New Roman" w:hAnsi="Arial" w:cs="Arial"/>
                <w:b/>
                <w:bCs/>
                <w:color w:val="000000"/>
                <w:lang w:eastAsia="en-GB"/>
              </w:rPr>
            </w:pPr>
            <w:r w:rsidRPr="00AB70C1">
              <w:rPr>
                <w:rFonts w:ascii="Arial" w:eastAsia="Times New Roman" w:hAnsi="Arial" w:cs="Arial"/>
                <w:b/>
                <w:bCs/>
                <w:color w:val="000000"/>
                <w:lang w:eastAsia="en-GB"/>
              </w:rPr>
              <w:t>3% or £1,000 whichever is the greater</w:t>
            </w:r>
          </w:p>
        </w:tc>
      </w:tr>
      <w:tr w:rsidR="00111018" w:rsidRPr="00AB70C1" w:rsidTr="00111018">
        <w:trPr>
          <w:trHeight w:val="315"/>
        </w:trPr>
        <w:tc>
          <w:tcPr>
            <w:tcW w:w="867" w:type="dxa"/>
            <w:tcBorders>
              <w:top w:val="nil"/>
              <w:left w:val="single" w:sz="4" w:space="0" w:color="auto"/>
              <w:bottom w:val="single" w:sz="4" w:space="0" w:color="auto"/>
              <w:right w:val="single" w:sz="4" w:space="0" w:color="auto"/>
            </w:tcBorders>
          </w:tcPr>
          <w:p w:rsidR="00111018" w:rsidRPr="00AB70C1" w:rsidRDefault="00111018" w:rsidP="00111018">
            <w:pPr>
              <w:jc w:val="center"/>
              <w:rPr>
                <w:rFonts w:ascii="Arial" w:eastAsia="Times New Roman" w:hAnsi="Arial" w:cs="Arial"/>
                <w:color w:val="000000"/>
                <w:lang w:eastAsia="en-GB"/>
              </w:rPr>
            </w:pPr>
            <w:r>
              <w:rPr>
                <w:rFonts w:ascii="Arial" w:eastAsia="Times New Roman" w:hAnsi="Arial" w:cs="Arial"/>
                <w:color w:val="000000"/>
                <w:lang w:eastAsia="en-GB"/>
              </w:rPr>
              <w:t>11</w:t>
            </w:r>
          </w:p>
        </w:tc>
        <w:tc>
          <w:tcPr>
            <w:tcW w:w="867" w:type="dxa"/>
            <w:tcBorders>
              <w:top w:val="nil"/>
              <w:left w:val="single" w:sz="4" w:space="0" w:color="auto"/>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7</w:t>
            </w:r>
          </w:p>
        </w:tc>
        <w:tc>
          <w:tcPr>
            <w:tcW w:w="3664" w:type="dxa"/>
            <w:tcBorders>
              <w:top w:val="nil"/>
              <w:left w:val="nil"/>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£18,501</w:t>
            </w:r>
          </w:p>
        </w:tc>
        <w:tc>
          <w:tcPr>
            <w:tcW w:w="4111" w:type="dxa"/>
            <w:tcBorders>
              <w:top w:val="single" w:sz="4" w:space="0" w:color="auto"/>
              <w:left w:val="nil"/>
              <w:bottom w:val="single" w:sz="4" w:space="0" w:color="auto"/>
              <w:right w:val="single" w:sz="4" w:space="0" w:color="auto"/>
            </w:tcBorders>
            <w:shd w:val="clear" w:color="000000" w:fill="BDD7EE"/>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£19,501</w:t>
            </w:r>
          </w:p>
        </w:tc>
      </w:tr>
      <w:tr w:rsidR="00111018" w:rsidRPr="00AB70C1" w:rsidTr="00111018">
        <w:trPr>
          <w:trHeight w:val="315"/>
        </w:trPr>
        <w:tc>
          <w:tcPr>
            <w:tcW w:w="867" w:type="dxa"/>
            <w:tcBorders>
              <w:top w:val="nil"/>
              <w:left w:val="single" w:sz="4" w:space="0" w:color="auto"/>
              <w:bottom w:val="single" w:sz="4" w:space="0" w:color="auto"/>
              <w:right w:val="single" w:sz="4" w:space="0" w:color="auto"/>
            </w:tcBorders>
          </w:tcPr>
          <w:p w:rsidR="00111018" w:rsidRPr="00AB70C1" w:rsidRDefault="00111018" w:rsidP="00111018">
            <w:pPr>
              <w:jc w:val="center"/>
              <w:rPr>
                <w:rFonts w:ascii="Arial" w:eastAsia="Times New Roman" w:hAnsi="Arial" w:cs="Arial"/>
                <w:color w:val="000000"/>
                <w:lang w:eastAsia="en-GB"/>
              </w:rPr>
            </w:pPr>
            <w:r>
              <w:rPr>
                <w:rFonts w:ascii="Arial" w:eastAsia="Times New Roman" w:hAnsi="Arial" w:cs="Arial"/>
                <w:color w:val="000000"/>
                <w:lang w:eastAsia="en-GB"/>
              </w:rPr>
              <w:t>12</w:t>
            </w:r>
          </w:p>
        </w:tc>
        <w:tc>
          <w:tcPr>
            <w:tcW w:w="867" w:type="dxa"/>
            <w:tcBorders>
              <w:top w:val="nil"/>
              <w:left w:val="single" w:sz="4" w:space="0" w:color="auto"/>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8</w:t>
            </w:r>
          </w:p>
        </w:tc>
        <w:tc>
          <w:tcPr>
            <w:tcW w:w="3664" w:type="dxa"/>
            <w:tcBorders>
              <w:top w:val="nil"/>
              <w:left w:val="nil"/>
              <w:bottom w:val="single" w:sz="4" w:space="0" w:color="auto"/>
              <w:right w:val="single" w:sz="4" w:space="0" w:color="auto"/>
            </w:tcBorders>
            <w:shd w:val="clear" w:color="000000" w:fill="FFD966"/>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£19,001</w:t>
            </w:r>
          </w:p>
        </w:tc>
        <w:tc>
          <w:tcPr>
            <w:tcW w:w="4111" w:type="dxa"/>
            <w:tcBorders>
              <w:top w:val="nil"/>
              <w:left w:val="nil"/>
              <w:bottom w:val="single" w:sz="4" w:space="0" w:color="auto"/>
              <w:right w:val="single" w:sz="4" w:space="0" w:color="auto"/>
            </w:tcBorders>
            <w:shd w:val="clear" w:color="000000" w:fill="BDD7EE"/>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£20,001</w:t>
            </w:r>
          </w:p>
        </w:tc>
      </w:tr>
      <w:tr w:rsidR="00111018" w:rsidRPr="00AB70C1" w:rsidTr="00111018">
        <w:trPr>
          <w:trHeight w:val="315"/>
        </w:trPr>
        <w:tc>
          <w:tcPr>
            <w:tcW w:w="867" w:type="dxa"/>
            <w:tcBorders>
              <w:top w:val="nil"/>
              <w:left w:val="single" w:sz="4" w:space="0" w:color="auto"/>
              <w:bottom w:val="single" w:sz="4" w:space="0" w:color="auto"/>
              <w:right w:val="single" w:sz="4" w:space="0" w:color="auto"/>
            </w:tcBorders>
          </w:tcPr>
          <w:p w:rsidR="00111018" w:rsidRPr="00AB70C1" w:rsidRDefault="00111018" w:rsidP="00111018">
            <w:pPr>
              <w:jc w:val="center"/>
              <w:rPr>
                <w:rFonts w:ascii="Arial" w:eastAsia="Times New Roman" w:hAnsi="Arial" w:cs="Arial"/>
                <w:color w:val="000000"/>
                <w:lang w:eastAsia="en-GB"/>
              </w:rPr>
            </w:pPr>
            <w:r>
              <w:rPr>
                <w:rFonts w:ascii="Arial" w:eastAsia="Times New Roman" w:hAnsi="Arial" w:cs="Arial"/>
                <w:color w:val="000000"/>
                <w:lang w:eastAsia="en-GB"/>
              </w:rPr>
              <w:t>13</w:t>
            </w:r>
          </w:p>
        </w:tc>
        <w:tc>
          <w:tcPr>
            <w:tcW w:w="867" w:type="dxa"/>
            <w:tcBorders>
              <w:top w:val="nil"/>
              <w:left w:val="single" w:sz="4" w:space="0" w:color="auto"/>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9</w:t>
            </w:r>
          </w:p>
        </w:tc>
        <w:tc>
          <w:tcPr>
            <w:tcW w:w="3664" w:type="dxa"/>
            <w:tcBorders>
              <w:top w:val="nil"/>
              <w:left w:val="nil"/>
              <w:bottom w:val="single" w:sz="4" w:space="0" w:color="auto"/>
              <w:right w:val="single" w:sz="4" w:space="0" w:color="auto"/>
            </w:tcBorders>
            <w:shd w:val="clear" w:color="000000" w:fill="FFD966"/>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£19,501</w:t>
            </w:r>
          </w:p>
        </w:tc>
        <w:tc>
          <w:tcPr>
            <w:tcW w:w="4111" w:type="dxa"/>
            <w:tcBorders>
              <w:top w:val="nil"/>
              <w:left w:val="nil"/>
              <w:bottom w:val="single" w:sz="4" w:space="0" w:color="auto"/>
              <w:right w:val="single" w:sz="4" w:space="0" w:color="auto"/>
            </w:tcBorders>
            <w:shd w:val="clear" w:color="000000" w:fill="BDD7EE"/>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£20,501</w:t>
            </w:r>
          </w:p>
        </w:tc>
      </w:tr>
      <w:tr w:rsidR="00111018" w:rsidRPr="00AB70C1" w:rsidTr="00111018">
        <w:trPr>
          <w:trHeight w:val="315"/>
        </w:trPr>
        <w:tc>
          <w:tcPr>
            <w:tcW w:w="867" w:type="dxa"/>
            <w:tcBorders>
              <w:top w:val="nil"/>
              <w:left w:val="single" w:sz="4" w:space="0" w:color="auto"/>
              <w:bottom w:val="single" w:sz="4" w:space="0" w:color="auto"/>
              <w:right w:val="single" w:sz="4" w:space="0" w:color="auto"/>
            </w:tcBorders>
          </w:tcPr>
          <w:p w:rsidR="00111018" w:rsidRPr="00AB70C1" w:rsidRDefault="00111018" w:rsidP="00111018">
            <w:pPr>
              <w:jc w:val="center"/>
              <w:rPr>
                <w:rFonts w:ascii="Arial" w:eastAsia="Times New Roman" w:hAnsi="Arial" w:cs="Arial"/>
                <w:color w:val="000000"/>
                <w:lang w:eastAsia="en-GB"/>
              </w:rPr>
            </w:pPr>
            <w:r>
              <w:rPr>
                <w:rFonts w:ascii="Arial" w:eastAsia="Times New Roman" w:hAnsi="Arial" w:cs="Arial"/>
                <w:color w:val="000000"/>
                <w:lang w:eastAsia="en-GB"/>
              </w:rPr>
              <w:t>14</w:t>
            </w:r>
          </w:p>
        </w:tc>
        <w:tc>
          <w:tcPr>
            <w:tcW w:w="867" w:type="dxa"/>
            <w:tcBorders>
              <w:top w:val="nil"/>
              <w:left w:val="single" w:sz="4" w:space="0" w:color="auto"/>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10</w:t>
            </w:r>
          </w:p>
        </w:tc>
        <w:tc>
          <w:tcPr>
            <w:tcW w:w="3664" w:type="dxa"/>
            <w:tcBorders>
              <w:top w:val="nil"/>
              <w:left w:val="nil"/>
              <w:bottom w:val="single" w:sz="4" w:space="0" w:color="auto"/>
              <w:right w:val="single" w:sz="4" w:space="0" w:color="auto"/>
            </w:tcBorders>
            <w:shd w:val="clear" w:color="000000" w:fill="FFD966"/>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£20,001</w:t>
            </w:r>
          </w:p>
        </w:tc>
        <w:tc>
          <w:tcPr>
            <w:tcW w:w="4111" w:type="dxa"/>
            <w:tcBorders>
              <w:top w:val="nil"/>
              <w:left w:val="nil"/>
              <w:bottom w:val="single" w:sz="4" w:space="0" w:color="auto"/>
              <w:right w:val="single" w:sz="4" w:space="0" w:color="auto"/>
            </w:tcBorders>
            <w:shd w:val="clear" w:color="000000" w:fill="BDD7EE"/>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£21,001</w:t>
            </w:r>
          </w:p>
        </w:tc>
      </w:tr>
      <w:tr w:rsidR="00111018" w:rsidRPr="00AB70C1" w:rsidTr="00111018">
        <w:trPr>
          <w:trHeight w:val="315"/>
        </w:trPr>
        <w:tc>
          <w:tcPr>
            <w:tcW w:w="867" w:type="dxa"/>
            <w:tcBorders>
              <w:top w:val="nil"/>
              <w:left w:val="single" w:sz="4" w:space="0" w:color="auto"/>
              <w:bottom w:val="single" w:sz="4" w:space="0" w:color="auto"/>
              <w:right w:val="single" w:sz="4" w:space="0" w:color="auto"/>
            </w:tcBorders>
          </w:tcPr>
          <w:p w:rsidR="00111018" w:rsidRPr="00AB70C1" w:rsidRDefault="00111018" w:rsidP="00111018">
            <w:pPr>
              <w:jc w:val="center"/>
              <w:rPr>
                <w:rFonts w:ascii="Arial" w:eastAsia="Times New Roman" w:hAnsi="Arial" w:cs="Arial"/>
                <w:color w:val="000000"/>
                <w:lang w:eastAsia="en-GB"/>
              </w:rPr>
            </w:pPr>
            <w:r>
              <w:rPr>
                <w:rFonts w:ascii="Arial" w:eastAsia="Times New Roman" w:hAnsi="Arial" w:cs="Arial"/>
                <w:color w:val="000000"/>
                <w:lang w:eastAsia="en-GB"/>
              </w:rPr>
              <w:t>15</w:t>
            </w:r>
          </w:p>
        </w:tc>
        <w:tc>
          <w:tcPr>
            <w:tcW w:w="867" w:type="dxa"/>
            <w:tcBorders>
              <w:top w:val="nil"/>
              <w:left w:val="single" w:sz="4" w:space="0" w:color="auto"/>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11</w:t>
            </w:r>
          </w:p>
        </w:tc>
        <w:tc>
          <w:tcPr>
            <w:tcW w:w="3664" w:type="dxa"/>
            <w:tcBorders>
              <w:top w:val="nil"/>
              <w:left w:val="nil"/>
              <w:bottom w:val="single" w:sz="4" w:space="0" w:color="auto"/>
              <w:right w:val="single" w:sz="4" w:space="0" w:color="auto"/>
            </w:tcBorders>
            <w:shd w:val="clear" w:color="000000" w:fill="FFD966"/>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£20,501</w:t>
            </w:r>
          </w:p>
        </w:tc>
        <w:tc>
          <w:tcPr>
            <w:tcW w:w="4111" w:type="dxa"/>
            <w:tcBorders>
              <w:top w:val="nil"/>
              <w:left w:val="nil"/>
              <w:bottom w:val="single" w:sz="4" w:space="0" w:color="auto"/>
              <w:right w:val="single" w:sz="4" w:space="0" w:color="auto"/>
            </w:tcBorders>
            <w:shd w:val="clear" w:color="000000" w:fill="BDD7EE"/>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£21,501</w:t>
            </w:r>
          </w:p>
        </w:tc>
      </w:tr>
      <w:tr w:rsidR="00111018" w:rsidRPr="00AB70C1" w:rsidTr="00111018">
        <w:trPr>
          <w:trHeight w:val="315"/>
        </w:trPr>
        <w:tc>
          <w:tcPr>
            <w:tcW w:w="867" w:type="dxa"/>
            <w:tcBorders>
              <w:top w:val="nil"/>
              <w:left w:val="single" w:sz="4" w:space="0" w:color="auto"/>
              <w:bottom w:val="single" w:sz="4" w:space="0" w:color="auto"/>
              <w:right w:val="single" w:sz="4" w:space="0" w:color="auto"/>
            </w:tcBorders>
          </w:tcPr>
          <w:p w:rsidR="00111018" w:rsidRPr="00AB70C1" w:rsidRDefault="00111018" w:rsidP="00111018">
            <w:pPr>
              <w:jc w:val="center"/>
              <w:rPr>
                <w:rFonts w:ascii="Arial" w:eastAsia="Times New Roman" w:hAnsi="Arial" w:cs="Arial"/>
                <w:color w:val="000000"/>
                <w:lang w:eastAsia="en-GB"/>
              </w:rPr>
            </w:pPr>
            <w:r>
              <w:rPr>
                <w:rFonts w:ascii="Arial" w:eastAsia="Times New Roman" w:hAnsi="Arial" w:cs="Arial"/>
                <w:color w:val="000000"/>
                <w:lang w:eastAsia="en-GB"/>
              </w:rPr>
              <w:t>16</w:t>
            </w:r>
          </w:p>
        </w:tc>
        <w:tc>
          <w:tcPr>
            <w:tcW w:w="867" w:type="dxa"/>
            <w:tcBorders>
              <w:top w:val="nil"/>
              <w:left w:val="single" w:sz="4" w:space="0" w:color="auto"/>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12</w:t>
            </w:r>
          </w:p>
        </w:tc>
        <w:tc>
          <w:tcPr>
            <w:tcW w:w="3664" w:type="dxa"/>
            <w:tcBorders>
              <w:top w:val="nil"/>
              <w:left w:val="nil"/>
              <w:bottom w:val="single" w:sz="4" w:space="0" w:color="auto"/>
              <w:right w:val="single" w:sz="4" w:space="0" w:color="auto"/>
            </w:tcBorders>
            <w:shd w:val="clear" w:color="000000" w:fill="FFD966"/>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£21,001</w:t>
            </w:r>
          </w:p>
        </w:tc>
        <w:tc>
          <w:tcPr>
            <w:tcW w:w="4111" w:type="dxa"/>
            <w:tcBorders>
              <w:top w:val="nil"/>
              <w:left w:val="nil"/>
              <w:bottom w:val="single" w:sz="4" w:space="0" w:color="auto"/>
              <w:right w:val="single" w:sz="4" w:space="0" w:color="auto"/>
            </w:tcBorders>
            <w:shd w:val="clear" w:color="000000" w:fill="BDD7EE"/>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£22,001</w:t>
            </w:r>
          </w:p>
        </w:tc>
      </w:tr>
      <w:tr w:rsidR="00111018" w:rsidRPr="00AB70C1" w:rsidTr="00111018">
        <w:trPr>
          <w:trHeight w:val="315"/>
        </w:trPr>
        <w:tc>
          <w:tcPr>
            <w:tcW w:w="867" w:type="dxa"/>
            <w:tcBorders>
              <w:top w:val="nil"/>
              <w:left w:val="single" w:sz="4" w:space="0" w:color="auto"/>
              <w:bottom w:val="single" w:sz="4" w:space="0" w:color="auto"/>
              <w:right w:val="single" w:sz="4" w:space="0" w:color="auto"/>
            </w:tcBorders>
          </w:tcPr>
          <w:p w:rsidR="00111018" w:rsidRPr="00AB70C1" w:rsidRDefault="00111018" w:rsidP="00111018">
            <w:pPr>
              <w:jc w:val="center"/>
              <w:rPr>
                <w:rFonts w:ascii="Arial" w:eastAsia="Times New Roman" w:hAnsi="Arial" w:cs="Arial"/>
                <w:color w:val="000000"/>
                <w:lang w:eastAsia="en-GB"/>
              </w:rPr>
            </w:pPr>
            <w:r>
              <w:rPr>
                <w:rFonts w:ascii="Arial" w:eastAsia="Times New Roman" w:hAnsi="Arial" w:cs="Arial"/>
                <w:color w:val="000000"/>
                <w:lang w:eastAsia="en-GB"/>
              </w:rPr>
              <w:t>17</w:t>
            </w:r>
          </w:p>
        </w:tc>
        <w:tc>
          <w:tcPr>
            <w:tcW w:w="867" w:type="dxa"/>
            <w:tcBorders>
              <w:top w:val="nil"/>
              <w:left w:val="single" w:sz="4" w:space="0" w:color="auto"/>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13</w:t>
            </w:r>
          </w:p>
        </w:tc>
        <w:tc>
          <w:tcPr>
            <w:tcW w:w="3664" w:type="dxa"/>
            <w:tcBorders>
              <w:top w:val="nil"/>
              <w:left w:val="nil"/>
              <w:bottom w:val="single" w:sz="4" w:space="0" w:color="auto"/>
              <w:right w:val="single" w:sz="4" w:space="0" w:color="auto"/>
            </w:tcBorders>
            <w:shd w:val="clear" w:color="000000" w:fill="FFD966"/>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£21,501</w:t>
            </w:r>
          </w:p>
        </w:tc>
        <w:tc>
          <w:tcPr>
            <w:tcW w:w="4111" w:type="dxa"/>
            <w:tcBorders>
              <w:top w:val="nil"/>
              <w:left w:val="nil"/>
              <w:bottom w:val="single" w:sz="4" w:space="0" w:color="auto"/>
              <w:right w:val="single" w:sz="4" w:space="0" w:color="auto"/>
            </w:tcBorders>
            <w:shd w:val="clear" w:color="000000" w:fill="BDD7EE"/>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£22,501</w:t>
            </w:r>
          </w:p>
        </w:tc>
      </w:tr>
      <w:tr w:rsidR="00111018" w:rsidRPr="00AB70C1" w:rsidTr="00111018">
        <w:trPr>
          <w:trHeight w:val="315"/>
        </w:trPr>
        <w:tc>
          <w:tcPr>
            <w:tcW w:w="867" w:type="dxa"/>
            <w:tcBorders>
              <w:top w:val="nil"/>
              <w:left w:val="single" w:sz="4" w:space="0" w:color="auto"/>
              <w:bottom w:val="single" w:sz="4" w:space="0" w:color="auto"/>
              <w:right w:val="single" w:sz="4" w:space="0" w:color="auto"/>
            </w:tcBorders>
          </w:tcPr>
          <w:p w:rsidR="00111018" w:rsidRPr="00AB70C1" w:rsidRDefault="00111018" w:rsidP="00111018">
            <w:pPr>
              <w:jc w:val="center"/>
              <w:rPr>
                <w:rFonts w:ascii="Arial" w:eastAsia="Times New Roman" w:hAnsi="Arial" w:cs="Arial"/>
                <w:color w:val="000000"/>
                <w:lang w:eastAsia="en-GB"/>
              </w:rPr>
            </w:pPr>
            <w:r>
              <w:rPr>
                <w:rFonts w:ascii="Arial" w:eastAsia="Times New Roman" w:hAnsi="Arial" w:cs="Arial"/>
                <w:color w:val="000000"/>
                <w:lang w:eastAsia="en-GB"/>
              </w:rPr>
              <w:t>18</w:t>
            </w:r>
          </w:p>
        </w:tc>
        <w:tc>
          <w:tcPr>
            <w:tcW w:w="867" w:type="dxa"/>
            <w:tcBorders>
              <w:top w:val="nil"/>
              <w:left w:val="single" w:sz="4" w:space="0" w:color="auto"/>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14</w:t>
            </w:r>
          </w:p>
        </w:tc>
        <w:tc>
          <w:tcPr>
            <w:tcW w:w="3664" w:type="dxa"/>
            <w:tcBorders>
              <w:top w:val="nil"/>
              <w:left w:val="nil"/>
              <w:bottom w:val="single" w:sz="4" w:space="0" w:color="auto"/>
              <w:right w:val="single" w:sz="4" w:space="0" w:color="auto"/>
            </w:tcBorders>
            <w:shd w:val="clear" w:color="000000" w:fill="FFD966"/>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£22,001</w:t>
            </w:r>
          </w:p>
        </w:tc>
        <w:tc>
          <w:tcPr>
            <w:tcW w:w="4111" w:type="dxa"/>
            <w:tcBorders>
              <w:top w:val="nil"/>
              <w:left w:val="nil"/>
              <w:bottom w:val="single" w:sz="4" w:space="0" w:color="auto"/>
              <w:right w:val="single" w:sz="4" w:space="0" w:color="auto"/>
            </w:tcBorders>
            <w:shd w:val="clear" w:color="000000" w:fill="BDD7EE"/>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£23,001</w:t>
            </w:r>
          </w:p>
        </w:tc>
      </w:tr>
      <w:tr w:rsidR="00111018" w:rsidRPr="00AB70C1" w:rsidTr="00111018">
        <w:trPr>
          <w:trHeight w:val="315"/>
        </w:trPr>
        <w:tc>
          <w:tcPr>
            <w:tcW w:w="867" w:type="dxa"/>
            <w:tcBorders>
              <w:top w:val="nil"/>
              <w:left w:val="single" w:sz="4" w:space="0" w:color="auto"/>
              <w:bottom w:val="single" w:sz="4" w:space="0" w:color="auto"/>
              <w:right w:val="single" w:sz="4" w:space="0" w:color="auto"/>
            </w:tcBorders>
          </w:tcPr>
          <w:p w:rsidR="00111018" w:rsidRPr="00AB70C1" w:rsidRDefault="00111018" w:rsidP="00111018">
            <w:pPr>
              <w:jc w:val="center"/>
              <w:rPr>
                <w:rFonts w:ascii="Arial" w:eastAsia="Times New Roman" w:hAnsi="Arial" w:cs="Arial"/>
                <w:color w:val="000000"/>
                <w:lang w:eastAsia="en-GB"/>
              </w:rPr>
            </w:pPr>
            <w:r>
              <w:rPr>
                <w:rFonts w:ascii="Arial" w:eastAsia="Times New Roman" w:hAnsi="Arial" w:cs="Arial"/>
                <w:color w:val="000000"/>
                <w:lang w:eastAsia="en-GB"/>
              </w:rPr>
              <w:t>19</w:t>
            </w:r>
          </w:p>
        </w:tc>
        <w:tc>
          <w:tcPr>
            <w:tcW w:w="867" w:type="dxa"/>
            <w:tcBorders>
              <w:top w:val="nil"/>
              <w:left w:val="single" w:sz="4" w:space="0" w:color="auto"/>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15</w:t>
            </w:r>
          </w:p>
        </w:tc>
        <w:tc>
          <w:tcPr>
            <w:tcW w:w="3664" w:type="dxa"/>
            <w:tcBorders>
              <w:top w:val="nil"/>
              <w:left w:val="nil"/>
              <w:bottom w:val="single" w:sz="4" w:space="0" w:color="auto"/>
              <w:right w:val="single" w:sz="4" w:space="0" w:color="auto"/>
            </w:tcBorders>
            <w:shd w:val="clear" w:color="000000" w:fill="FFD966"/>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£22,501</w:t>
            </w:r>
          </w:p>
        </w:tc>
        <w:tc>
          <w:tcPr>
            <w:tcW w:w="4111" w:type="dxa"/>
            <w:tcBorders>
              <w:top w:val="nil"/>
              <w:left w:val="nil"/>
              <w:bottom w:val="single" w:sz="4" w:space="0" w:color="auto"/>
              <w:right w:val="single" w:sz="4" w:space="0" w:color="auto"/>
            </w:tcBorders>
            <w:shd w:val="clear" w:color="000000" w:fill="BDD7EE"/>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£23,501</w:t>
            </w:r>
          </w:p>
        </w:tc>
      </w:tr>
      <w:tr w:rsidR="00111018" w:rsidRPr="00AB70C1" w:rsidTr="00111018">
        <w:trPr>
          <w:trHeight w:val="315"/>
        </w:trPr>
        <w:tc>
          <w:tcPr>
            <w:tcW w:w="867" w:type="dxa"/>
            <w:tcBorders>
              <w:top w:val="nil"/>
              <w:left w:val="single" w:sz="4" w:space="0" w:color="auto"/>
              <w:bottom w:val="single" w:sz="4" w:space="0" w:color="auto"/>
              <w:right w:val="single" w:sz="4" w:space="0" w:color="auto"/>
            </w:tcBorders>
          </w:tcPr>
          <w:p w:rsidR="00111018" w:rsidRPr="00AB70C1" w:rsidRDefault="00111018" w:rsidP="00111018">
            <w:pPr>
              <w:jc w:val="center"/>
              <w:rPr>
                <w:rFonts w:ascii="Arial" w:eastAsia="Times New Roman" w:hAnsi="Arial" w:cs="Arial"/>
                <w:color w:val="000000"/>
                <w:lang w:eastAsia="en-GB"/>
              </w:rPr>
            </w:pPr>
            <w:r>
              <w:rPr>
                <w:rFonts w:ascii="Arial" w:eastAsia="Times New Roman" w:hAnsi="Arial" w:cs="Arial"/>
                <w:color w:val="000000"/>
                <w:lang w:eastAsia="en-GB"/>
              </w:rPr>
              <w:t>20</w:t>
            </w:r>
          </w:p>
        </w:tc>
        <w:tc>
          <w:tcPr>
            <w:tcW w:w="867" w:type="dxa"/>
            <w:tcBorders>
              <w:top w:val="nil"/>
              <w:left w:val="single" w:sz="4" w:space="0" w:color="auto"/>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16</w:t>
            </w:r>
          </w:p>
        </w:tc>
        <w:tc>
          <w:tcPr>
            <w:tcW w:w="3664" w:type="dxa"/>
            <w:tcBorders>
              <w:top w:val="nil"/>
              <w:left w:val="nil"/>
              <w:bottom w:val="single" w:sz="4" w:space="0" w:color="auto"/>
              <w:right w:val="single" w:sz="4" w:space="0" w:color="auto"/>
            </w:tcBorders>
            <w:shd w:val="clear" w:color="000000" w:fill="FFD966"/>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£23,001</w:t>
            </w:r>
          </w:p>
        </w:tc>
        <w:tc>
          <w:tcPr>
            <w:tcW w:w="4111" w:type="dxa"/>
            <w:tcBorders>
              <w:top w:val="nil"/>
              <w:left w:val="nil"/>
              <w:bottom w:val="single" w:sz="4" w:space="0" w:color="auto"/>
              <w:right w:val="single" w:sz="4" w:space="0" w:color="auto"/>
            </w:tcBorders>
            <w:shd w:val="clear" w:color="000000" w:fill="BDD7EE"/>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£24,001</w:t>
            </w:r>
          </w:p>
        </w:tc>
      </w:tr>
      <w:tr w:rsidR="00111018" w:rsidRPr="00AB70C1" w:rsidTr="00111018">
        <w:trPr>
          <w:trHeight w:val="315"/>
        </w:trPr>
        <w:tc>
          <w:tcPr>
            <w:tcW w:w="867" w:type="dxa"/>
            <w:tcBorders>
              <w:top w:val="nil"/>
              <w:left w:val="single" w:sz="4" w:space="0" w:color="auto"/>
              <w:bottom w:val="single" w:sz="4" w:space="0" w:color="auto"/>
              <w:right w:val="single" w:sz="4" w:space="0" w:color="auto"/>
            </w:tcBorders>
          </w:tcPr>
          <w:p w:rsidR="00111018" w:rsidRPr="00AB70C1" w:rsidRDefault="00111018" w:rsidP="00111018">
            <w:pPr>
              <w:jc w:val="center"/>
              <w:rPr>
                <w:rFonts w:ascii="Arial" w:eastAsia="Times New Roman" w:hAnsi="Arial" w:cs="Arial"/>
                <w:color w:val="000000"/>
                <w:lang w:eastAsia="en-GB"/>
              </w:rPr>
            </w:pPr>
            <w:r>
              <w:rPr>
                <w:rFonts w:ascii="Arial" w:eastAsia="Times New Roman" w:hAnsi="Arial" w:cs="Arial"/>
                <w:color w:val="000000"/>
                <w:lang w:eastAsia="en-GB"/>
              </w:rPr>
              <w:t>21</w:t>
            </w:r>
          </w:p>
        </w:tc>
        <w:tc>
          <w:tcPr>
            <w:tcW w:w="867" w:type="dxa"/>
            <w:tcBorders>
              <w:top w:val="nil"/>
              <w:left w:val="single" w:sz="4" w:space="0" w:color="auto"/>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17</w:t>
            </w:r>
          </w:p>
        </w:tc>
        <w:tc>
          <w:tcPr>
            <w:tcW w:w="3664" w:type="dxa"/>
            <w:tcBorders>
              <w:top w:val="nil"/>
              <w:left w:val="nil"/>
              <w:bottom w:val="single" w:sz="4" w:space="0" w:color="auto"/>
              <w:right w:val="single" w:sz="4" w:space="0" w:color="auto"/>
            </w:tcBorders>
            <w:shd w:val="clear" w:color="000000" w:fill="FFD966"/>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£23,501</w:t>
            </w:r>
          </w:p>
        </w:tc>
        <w:tc>
          <w:tcPr>
            <w:tcW w:w="4111" w:type="dxa"/>
            <w:tcBorders>
              <w:top w:val="nil"/>
              <w:left w:val="nil"/>
              <w:bottom w:val="single" w:sz="4" w:space="0" w:color="auto"/>
              <w:right w:val="single" w:sz="4" w:space="0" w:color="auto"/>
            </w:tcBorders>
            <w:shd w:val="clear" w:color="000000" w:fill="BDD7EE"/>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£24,501</w:t>
            </w:r>
          </w:p>
        </w:tc>
      </w:tr>
      <w:tr w:rsidR="00111018" w:rsidRPr="00AB70C1" w:rsidTr="00111018">
        <w:trPr>
          <w:trHeight w:val="315"/>
        </w:trPr>
        <w:tc>
          <w:tcPr>
            <w:tcW w:w="867" w:type="dxa"/>
            <w:tcBorders>
              <w:top w:val="nil"/>
              <w:left w:val="single" w:sz="4" w:space="0" w:color="auto"/>
              <w:bottom w:val="single" w:sz="4" w:space="0" w:color="auto"/>
              <w:right w:val="single" w:sz="4" w:space="0" w:color="auto"/>
            </w:tcBorders>
          </w:tcPr>
          <w:p w:rsidR="00111018" w:rsidRPr="00AB70C1" w:rsidRDefault="00111018" w:rsidP="00111018">
            <w:pPr>
              <w:jc w:val="center"/>
              <w:rPr>
                <w:rFonts w:ascii="Arial" w:eastAsia="Times New Roman" w:hAnsi="Arial" w:cs="Arial"/>
                <w:color w:val="000000"/>
                <w:lang w:eastAsia="en-GB"/>
              </w:rPr>
            </w:pPr>
            <w:r>
              <w:rPr>
                <w:rFonts w:ascii="Arial" w:eastAsia="Times New Roman" w:hAnsi="Arial" w:cs="Arial"/>
                <w:color w:val="000000"/>
                <w:lang w:eastAsia="en-GB"/>
              </w:rPr>
              <w:t>22</w:t>
            </w:r>
          </w:p>
        </w:tc>
        <w:tc>
          <w:tcPr>
            <w:tcW w:w="867" w:type="dxa"/>
            <w:tcBorders>
              <w:top w:val="nil"/>
              <w:left w:val="single" w:sz="4" w:space="0" w:color="auto"/>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18</w:t>
            </w:r>
          </w:p>
        </w:tc>
        <w:tc>
          <w:tcPr>
            <w:tcW w:w="3664" w:type="dxa"/>
            <w:tcBorders>
              <w:top w:val="nil"/>
              <w:left w:val="nil"/>
              <w:bottom w:val="single" w:sz="4" w:space="0" w:color="auto"/>
              <w:right w:val="single" w:sz="4" w:space="0" w:color="auto"/>
            </w:tcBorders>
            <w:shd w:val="clear" w:color="000000" w:fill="FFD966"/>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£24,001</w:t>
            </w:r>
          </w:p>
        </w:tc>
        <w:tc>
          <w:tcPr>
            <w:tcW w:w="4111" w:type="dxa"/>
            <w:tcBorders>
              <w:top w:val="nil"/>
              <w:left w:val="nil"/>
              <w:bottom w:val="single" w:sz="4" w:space="0" w:color="auto"/>
              <w:right w:val="single" w:sz="4" w:space="0" w:color="auto"/>
            </w:tcBorders>
            <w:shd w:val="clear" w:color="000000" w:fill="BDD7EE"/>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£25,001</w:t>
            </w:r>
          </w:p>
        </w:tc>
      </w:tr>
      <w:tr w:rsidR="00111018" w:rsidRPr="00AB70C1" w:rsidTr="00111018">
        <w:trPr>
          <w:trHeight w:val="315"/>
        </w:trPr>
        <w:tc>
          <w:tcPr>
            <w:tcW w:w="867" w:type="dxa"/>
            <w:tcBorders>
              <w:top w:val="nil"/>
              <w:left w:val="single" w:sz="4" w:space="0" w:color="auto"/>
              <w:bottom w:val="single" w:sz="4" w:space="0" w:color="auto"/>
              <w:right w:val="single" w:sz="4" w:space="0" w:color="auto"/>
            </w:tcBorders>
          </w:tcPr>
          <w:p w:rsidR="00111018" w:rsidRPr="00AB70C1" w:rsidRDefault="00111018" w:rsidP="00111018">
            <w:pPr>
              <w:jc w:val="center"/>
              <w:rPr>
                <w:rFonts w:ascii="Arial" w:eastAsia="Times New Roman" w:hAnsi="Arial" w:cs="Arial"/>
                <w:color w:val="000000"/>
                <w:lang w:eastAsia="en-GB"/>
              </w:rPr>
            </w:pPr>
            <w:r>
              <w:rPr>
                <w:rFonts w:ascii="Arial" w:eastAsia="Times New Roman" w:hAnsi="Arial" w:cs="Arial"/>
                <w:color w:val="000000"/>
                <w:lang w:eastAsia="en-GB"/>
              </w:rPr>
              <w:t>23</w:t>
            </w:r>
          </w:p>
        </w:tc>
        <w:tc>
          <w:tcPr>
            <w:tcW w:w="867" w:type="dxa"/>
            <w:tcBorders>
              <w:top w:val="nil"/>
              <w:left w:val="single" w:sz="4" w:space="0" w:color="auto"/>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19</w:t>
            </w:r>
          </w:p>
        </w:tc>
        <w:tc>
          <w:tcPr>
            <w:tcW w:w="3664" w:type="dxa"/>
            <w:tcBorders>
              <w:top w:val="nil"/>
              <w:left w:val="nil"/>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£24,546</w:t>
            </w:r>
          </w:p>
        </w:tc>
        <w:tc>
          <w:tcPr>
            <w:tcW w:w="4111" w:type="dxa"/>
            <w:tcBorders>
              <w:top w:val="nil"/>
              <w:left w:val="nil"/>
              <w:bottom w:val="single" w:sz="4" w:space="0" w:color="auto"/>
              <w:right w:val="single" w:sz="4" w:space="0" w:color="auto"/>
            </w:tcBorders>
            <w:shd w:val="clear" w:color="000000" w:fill="BDD7EE"/>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£25,546</w:t>
            </w:r>
          </w:p>
        </w:tc>
      </w:tr>
      <w:tr w:rsidR="00111018" w:rsidRPr="00AB70C1" w:rsidTr="00111018">
        <w:trPr>
          <w:trHeight w:val="315"/>
        </w:trPr>
        <w:tc>
          <w:tcPr>
            <w:tcW w:w="867" w:type="dxa"/>
            <w:tcBorders>
              <w:top w:val="nil"/>
              <w:left w:val="single" w:sz="4" w:space="0" w:color="auto"/>
              <w:bottom w:val="single" w:sz="4" w:space="0" w:color="auto"/>
              <w:right w:val="single" w:sz="4" w:space="0" w:color="auto"/>
            </w:tcBorders>
          </w:tcPr>
          <w:p w:rsidR="00111018" w:rsidRPr="00AB70C1" w:rsidRDefault="00111018" w:rsidP="00111018">
            <w:pPr>
              <w:jc w:val="center"/>
              <w:rPr>
                <w:rFonts w:ascii="Arial" w:eastAsia="Times New Roman" w:hAnsi="Arial" w:cs="Arial"/>
                <w:color w:val="000000"/>
                <w:lang w:eastAsia="en-GB"/>
              </w:rPr>
            </w:pPr>
            <w:r>
              <w:rPr>
                <w:rFonts w:ascii="Arial" w:eastAsia="Times New Roman" w:hAnsi="Arial" w:cs="Arial"/>
                <w:color w:val="000000"/>
                <w:lang w:eastAsia="en-GB"/>
              </w:rPr>
              <w:t>24</w:t>
            </w:r>
          </w:p>
        </w:tc>
        <w:tc>
          <w:tcPr>
            <w:tcW w:w="867" w:type="dxa"/>
            <w:tcBorders>
              <w:top w:val="nil"/>
              <w:left w:val="single" w:sz="4" w:space="0" w:color="auto"/>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20</w:t>
            </w:r>
          </w:p>
        </w:tc>
        <w:tc>
          <w:tcPr>
            <w:tcW w:w="3664" w:type="dxa"/>
            <w:tcBorders>
              <w:top w:val="nil"/>
              <w:left w:val="nil"/>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£25,278</w:t>
            </w:r>
          </w:p>
        </w:tc>
        <w:tc>
          <w:tcPr>
            <w:tcW w:w="4111" w:type="dxa"/>
            <w:tcBorders>
              <w:top w:val="nil"/>
              <w:left w:val="nil"/>
              <w:bottom w:val="single" w:sz="4" w:space="0" w:color="auto"/>
              <w:right w:val="single" w:sz="4" w:space="0" w:color="auto"/>
            </w:tcBorders>
            <w:shd w:val="clear" w:color="000000" w:fill="BDD7EE"/>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£26,278</w:t>
            </w:r>
          </w:p>
        </w:tc>
      </w:tr>
      <w:tr w:rsidR="00111018" w:rsidRPr="00AB70C1" w:rsidTr="00111018">
        <w:trPr>
          <w:trHeight w:val="315"/>
        </w:trPr>
        <w:tc>
          <w:tcPr>
            <w:tcW w:w="867" w:type="dxa"/>
            <w:tcBorders>
              <w:top w:val="nil"/>
              <w:left w:val="single" w:sz="4" w:space="0" w:color="auto"/>
              <w:bottom w:val="single" w:sz="4" w:space="0" w:color="auto"/>
              <w:right w:val="single" w:sz="4" w:space="0" w:color="auto"/>
            </w:tcBorders>
          </w:tcPr>
          <w:p w:rsidR="00111018" w:rsidRPr="00AB70C1" w:rsidRDefault="00111018" w:rsidP="00111018">
            <w:pPr>
              <w:jc w:val="center"/>
              <w:rPr>
                <w:rFonts w:ascii="Arial" w:eastAsia="Times New Roman" w:hAnsi="Arial" w:cs="Arial"/>
                <w:color w:val="000000"/>
                <w:lang w:eastAsia="en-GB"/>
              </w:rPr>
            </w:pPr>
            <w:r>
              <w:rPr>
                <w:rFonts w:ascii="Arial" w:eastAsia="Times New Roman" w:hAnsi="Arial" w:cs="Arial"/>
                <w:color w:val="000000"/>
                <w:lang w:eastAsia="en-GB"/>
              </w:rPr>
              <w:t>25</w:t>
            </w:r>
          </w:p>
        </w:tc>
        <w:tc>
          <w:tcPr>
            <w:tcW w:w="867" w:type="dxa"/>
            <w:tcBorders>
              <w:top w:val="nil"/>
              <w:left w:val="single" w:sz="4" w:space="0" w:color="auto"/>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21</w:t>
            </w:r>
          </w:p>
        </w:tc>
        <w:tc>
          <w:tcPr>
            <w:tcW w:w="3664" w:type="dxa"/>
            <w:tcBorders>
              <w:top w:val="nil"/>
              <w:left w:val="nil"/>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£26,012</w:t>
            </w:r>
          </w:p>
        </w:tc>
        <w:tc>
          <w:tcPr>
            <w:tcW w:w="4111" w:type="dxa"/>
            <w:tcBorders>
              <w:top w:val="nil"/>
              <w:left w:val="nil"/>
              <w:bottom w:val="single" w:sz="4" w:space="0" w:color="auto"/>
              <w:right w:val="single" w:sz="4" w:space="0" w:color="auto"/>
            </w:tcBorders>
            <w:shd w:val="clear" w:color="000000" w:fill="BDD7EE"/>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£27,012</w:t>
            </w:r>
          </w:p>
        </w:tc>
      </w:tr>
      <w:tr w:rsidR="00111018" w:rsidRPr="00AB70C1" w:rsidTr="00111018">
        <w:trPr>
          <w:trHeight w:val="315"/>
        </w:trPr>
        <w:tc>
          <w:tcPr>
            <w:tcW w:w="867" w:type="dxa"/>
            <w:tcBorders>
              <w:top w:val="nil"/>
              <w:left w:val="single" w:sz="4" w:space="0" w:color="auto"/>
              <w:bottom w:val="single" w:sz="4" w:space="0" w:color="auto"/>
              <w:right w:val="single" w:sz="4" w:space="0" w:color="auto"/>
            </w:tcBorders>
          </w:tcPr>
          <w:p w:rsidR="00111018" w:rsidRPr="00AB70C1" w:rsidRDefault="00111018" w:rsidP="00111018">
            <w:pPr>
              <w:jc w:val="center"/>
              <w:rPr>
                <w:rFonts w:ascii="Arial" w:eastAsia="Times New Roman" w:hAnsi="Arial" w:cs="Arial"/>
                <w:color w:val="000000"/>
                <w:lang w:eastAsia="en-GB"/>
              </w:rPr>
            </w:pPr>
            <w:r>
              <w:rPr>
                <w:rFonts w:ascii="Arial" w:eastAsia="Times New Roman" w:hAnsi="Arial" w:cs="Arial"/>
                <w:color w:val="000000"/>
                <w:lang w:eastAsia="en-GB"/>
              </w:rPr>
              <w:t>26</w:t>
            </w:r>
          </w:p>
        </w:tc>
        <w:tc>
          <w:tcPr>
            <w:tcW w:w="867" w:type="dxa"/>
            <w:tcBorders>
              <w:top w:val="nil"/>
              <w:left w:val="single" w:sz="4" w:space="0" w:color="auto"/>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22</w:t>
            </w:r>
          </w:p>
        </w:tc>
        <w:tc>
          <w:tcPr>
            <w:tcW w:w="3664" w:type="dxa"/>
            <w:tcBorders>
              <w:top w:val="nil"/>
              <w:left w:val="nil"/>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£26,865</w:t>
            </w:r>
          </w:p>
        </w:tc>
        <w:tc>
          <w:tcPr>
            <w:tcW w:w="4111" w:type="dxa"/>
            <w:tcBorders>
              <w:top w:val="nil"/>
              <w:left w:val="nil"/>
              <w:bottom w:val="single" w:sz="4" w:space="0" w:color="auto"/>
              <w:right w:val="single" w:sz="4" w:space="0" w:color="auto"/>
            </w:tcBorders>
            <w:shd w:val="clear" w:color="000000" w:fill="BDD7EE"/>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£27,865</w:t>
            </w:r>
          </w:p>
        </w:tc>
      </w:tr>
      <w:tr w:rsidR="00111018" w:rsidRPr="00AB70C1" w:rsidTr="00111018">
        <w:trPr>
          <w:trHeight w:val="315"/>
        </w:trPr>
        <w:tc>
          <w:tcPr>
            <w:tcW w:w="867" w:type="dxa"/>
            <w:tcBorders>
              <w:top w:val="nil"/>
              <w:left w:val="single" w:sz="4" w:space="0" w:color="auto"/>
              <w:bottom w:val="single" w:sz="4" w:space="0" w:color="auto"/>
              <w:right w:val="single" w:sz="4" w:space="0" w:color="auto"/>
            </w:tcBorders>
          </w:tcPr>
          <w:p w:rsidR="00111018" w:rsidRPr="00AB70C1" w:rsidRDefault="00111018" w:rsidP="00111018">
            <w:pPr>
              <w:jc w:val="center"/>
              <w:rPr>
                <w:rFonts w:ascii="Arial" w:eastAsia="Times New Roman" w:hAnsi="Arial" w:cs="Arial"/>
                <w:color w:val="000000"/>
                <w:lang w:eastAsia="en-GB"/>
              </w:rPr>
            </w:pPr>
            <w:r>
              <w:rPr>
                <w:rFonts w:ascii="Arial" w:eastAsia="Times New Roman" w:hAnsi="Arial" w:cs="Arial"/>
                <w:color w:val="000000"/>
                <w:lang w:eastAsia="en-GB"/>
              </w:rPr>
              <w:t>27</w:t>
            </w:r>
          </w:p>
        </w:tc>
        <w:tc>
          <w:tcPr>
            <w:tcW w:w="867" w:type="dxa"/>
            <w:tcBorders>
              <w:top w:val="nil"/>
              <w:left w:val="single" w:sz="4" w:space="0" w:color="auto"/>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23</w:t>
            </w:r>
          </w:p>
        </w:tc>
        <w:tc>
          <w:tcPr>
            <w:tcW w:w="3664" w:type="dxa"/>
            <w:tcBorders>
              <w:top w:val="nil"/>
              <w:left w:val="nil"/>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£27,774</w:t>
            </w:r>
          </w:p>
        </w:tc>
        <w:tc>
          <w:tcPr>
            <w:tcW w:w="4111" w:type="dxa"/>
            <w:tcBorders>
              <w:top w:val="nil"/>
              <w:left w:val="nil"/>
              <w:bottom w:val="single" w:sz="4" w:space="0" w:color="auto"/>
              <w:right w:val="single" w:sz="4" w:space="0" w:color="auto"/>
            </w:tcBorders>
            <w:shd w:val="clear" w:color="000000" w:fill="BDD7EE"/>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£28,774</w:t>
            </w:r>
          </w:p>
        </w:tc>
      </w:tr>
      <w:tr w:rsidR="00111018" w:rsidRPr="00AB70C1" w:rsidTr="00111018">
        <w:trPr>
          <w:trHeight w:val="315"/>
        </w:trPr>
        <w:tc>
          <w:tcPr>
            <w:tcW w:w="867" w:type="dxa"/>
            <w:tcBorders>
              <w:top w:val="nil"/>
              <w:left w:val="single" w:sz="4" w:space="0" w:color="auto"/>
              <w:bottom w:val="single" w:sz="4" w:space="0" w:color="auto"/>
              <w:right w:val="single" w:sz="4" w:space="0" w:color="auto"/>
            </w:tcBorders>
          </w:tcPr>
          <w:p w:rsidR="00111018" w:rsidRPr="00AB70C1" w:rsidRDefault="00111018" w:rsidP="00111018">
            <w:pPr>
              <w:jc w:val="center"/>
              <w:rPr>
                <w:rFonts w:ascii="Arial" w:eastAsia="Times New Roman" w:hAnsi="Arial" w:cs="Arial"/>
                <w:color w:val="000000"/>
                <w:lang w:eastAsia="en-GB"/>
              </w:rPr>
            </w:pPr>
            <w:r>
              <w:rPr>
                <w:rFonts w:ascii="Arial" w:eastAsia="Times New Roman" w:hAnsi="Arial" w:cs="Arial"/>
                <w:color w:val="000000"/>
                <w:lang w:eastAsia="en-GB"/>
              </w:rPr>
              <w:t>28</w:t>
            </w:r>
          </w:p>
        </w:tc>
        <w:tc>
          <w:tcPr>
            <w:tcW w:w="867" w:type="dxa"/>
            <w:tcBorders>
              <w:top w:val="nil"/>
              <w:left w:val="single" w:sz="4" w:space="0" w:color="auto"/>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24</w:t>
            </w:r>
          </w:p>
        </w:tc>
        <w:tc>
          <w:tcPr>
            <w:tcW w:w="3664" w:type="dxa"/>
            <w:tcBorders>
              <w:top w:val="nil"/>
              <w:left w:val="nil"/>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£28,725</w:t>
            </w:r>
          </w:p>
        </w:tc>
        <w:tc>
          <w:tcPr>
            <w:tcW w:w="4111" w:type="dxa"/>
            <w:tcBorders>
              <w:top w:val="nil"/>
              <w:left w:val="nil"/>
              <w:bottom w:val="single" w:sz="4" w:space="0" w:color="auto"/>
              <w:right w:val="single" w:sz="4" w:space="0" w:color="auto"/>
            </w:tcBorders>
            <w:shd w:val="clear" w:color="000000" w:fill="BDD7EE"/>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£29,725</w:t>
            </w:r>
          </w:p>
        </w:tc>
      </w:tr>
      <w:tr w:rsidR="00111018" w:rsidRPr="00AB70C1" w:rsidTr="00111018">
        <w:trPr>
          <w:trHeight w:val="315"/>
        </w:trPr>
        <w:tc>
          <w:tcPr>
            <w:tcW w:w="867" w:type="dxa"/>
            <w:tcBorders>
              <w:top w:val="nil"/>
              <w:left w:val="single" w:sz="4" w:space="0" w:color="auto"/>
              <w:bottom w:val="single" w:sz="4" w:space="0" w:color="auto"/>
              <w:right w:val="single" w:sz="4" w:space="0" w:color="auto"/>
            </w:tcBorders>
          </w:tcPr>
          <w:p w:rsidR="00111018" w:rsidRPr="00AB70C1" w:rsidRDefault="00111018" w:rsidP="00111018">
            <w:pPr>
              <w:jc w:val="center"/>
              <w:rPr>
                <w:rFonts w:ascii="Arial" w:eastAsia="Times New Roman" w:hAnsi="Arial" w:cs="Arial"/>
                <w:color w:val="000000"/>
                <w:lang w:eastAsia="en-GB"/>
              </w:rPr>
            </w:pPr>
            <w:r>
              <w:rPr>
                <w:rFonts w:ascii="Arial" w:eastAsia="Times New Roman" w:hAnsi="Arial" w:cs="Arial"/>
                <w:color w:val="000000"/>
                <w:lang w:eastAsia="en-GB"/>
              </w:rPr>
              <w:t>29</w:t>
            </w:r>
          </w:p>
        </w:tc>
        <w:tc>
          <w:tcPr>
            <w:tcW w:w="867" w:type="dxa"/>
            <w:tcBorders>
              <w:top w:val="nil"/>
              <w:left w:val="single" w:sz="4" w:space="0" w:color="auto"/>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25</w:t>
            </w:r>
          </w:p>
        </w:tc>
        <w:tc>
          <w:tcPr>
            <w:tcW w:w="3664" w:type="dxa"/>
            <w:tcBorders>
              <w:top w:val="nil"/>
              <w:left w:val="nil"/>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£29,793</w:t>
            </w:r>
          </w:p>
        </w:tc>
        <w:tc>
          <w:tcPr>
            <w:tcW w:w="4111" w:type="dxa"/>
            <w:tcBorders>
              <w:top w:val="nil"/>
              <w:left w:val="nil"/>
              <w:bottom w:val="single" w:sz="4" w:space="0" w:color="auto"/>
              <w:right w:val="single" w:sz="4" w:space="0" w:color="auto"/>
            </w:tcBorders>
            <w:shd w:val="clear" w:color="000000" w:fill="BDD7EE"/>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£30,793</w:t>
            </w:r>
          </w:p>
        </w:tc>
      </w:tr>
      <w:tr w:rsidR="00111018" w:rsidRPr="00AB70C1" w:rsidTr="00111018">
        <w:trPr>
          <w:trHeight w:val="315"/>
        </w:trPr>
        <w:tc>
          <w:tcPr>
            <w:tcW w:w="867" w:type="dxa"/>
            <w:tcBorders>
              <w:top w:val="nil"/>
              <w:left w:val="single" w:sz="4" w:space="0" w:color="auto"/>
              <w:bottom w:val="single" w:sz="4" w:space="0" w:color="auto"/>
              <w:right w:val="single" w:sz="4" w:space="0" w:color="auto"/>
            </w:tcBorders>
          </w:tcPr>
          <w:p w:rsidR="00111018" w:rsidRPr="00AB70C1" w:rsidRDefault="00111018" w:rsidP="00111018">
            <w:pPr>
              <w:jc w:val="center"/>
              <w:rPr>
                <w:rFonts w:ascii="Arial" w:eastAsia="Times New Roman" w:hAnsi="Arial" w:cs="Arial"/>
                <w:color w:val="000000"/>
                <w:lang w:eastAsia="en-GB"/>
              </w:rPr>
            </w:pPr>
            <w:r>
              <w:rPr>
                <w:rFonts w:ascii="Arial" w:eastAsia="Times New Roman" w:hAnsi="Arial" w:cs="Arial"/>
                <w:color w:val="000000"/>
                <w:lang w:eastAsia="en-GB"/>
              </w:rPr>
              <w:t>30</w:t>
            </w:r>
          </w:p>
        </w:tc>
        <w:tc>
          <w:tcPr>
            <w:tcW w:w="867" w:type="dxa"/>
            <w:tcBorders>
              <w:top w:val="nil"/>
              <w:left w:val="single" w:sz="4" w:space="0" w:color="auto"/>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26</w:t>
            </w:r>
          </w:p>
        </w:tc>
        <w:tc>
          <w:tcPr>
            <w:tcW w:w="3664" w:type="dxa"/>
            <w:tcBorders>
              <w:top w:val="nil"/>
              <w:left w:val="nil"/>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£30,777</w:t>
            </w:r>
          </w:p>
        </w:tc>
        <w:tc>
          <w:tcPr>
            <w:tcW w:w="4111" w:type="dxa"/>
            <w:tcBorders>
              <w:top w:val="nil"/>
              <w:left w:val="nil"/>
              <w:bottom w:val="single" w:sz="4" w:space="0" w:color="auto"/>
              <w:right w:val="single" w:sz="4" w:space="0" w:color="auto"/>
            </w:tcBorders>
            <w:shd w:val="clear" w:color="000000" w:fill="BDD7EE"/>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£31,777</w:t>
            </w:r>
          </w:p>
        </w:tc>
      </w:tr>
      <w:tr w:rsidR="00111018" w:rsidRPr="00AB70C1" w:rsidTr="00111018">
        <w:trPr>
          <w:trHeight w:val="315"/>
        </w:trPr>
        <w:tc>
          <w:tcPr>
            <w:tcW w:w="867" w:type="dxa"/>
            <w:tcBorders>
              <w:top w:val="nil"/>
              <w:left w:val="single" w:sz="4" w:space="0" w:color="auto"/>
              <w:bottom w:val="single" w:sz="4" w:space="0" w:color="auto"/>
              <w:right w:val="single" w:sz="4" w:space="0" w:color="auto"/>
            </w:tcBorders>
          </w:tcPr>
          <w:p w:rsidR="00111018" w:rsidRPr="00AB70C1" w:rsidRDefault="00111018" w:rsidP="00111018">
            <w:pPr>
              <w:jc w:val="center"/>
              <w:rPr>
                <w:rFonts w:ascii="Arial" w:eastAsia="Times New Roman" w:hAnsi="Arial" w:cs="Arial"/>
                <w:color w:val="000000"/>
                <w:lang w:eastAsia="en-GB"/>
              </w:rPr>
            </w:pPr>
            <w:r>
              <w:rPr>
                <w:rFonts w:ascii="Arial" w:eastAsia="Times New Roman" w:hAnsi="Arial" w:cs="Arial"/>
                <w:color w:val="000000"/>
                <w:lang w:eastAsia="en-GB"/>
              </w:rPr>
              <w:t>31</w:t>
            </w:r>
          </w:p>
        </w:tc>
        <w:tc>
          <w:tcPr>
            <w:tcW w:w="867" w:type="dxa"/>
            <w:tcBorders>
              <w:top w:val="nil"/>
              <w:left w:val="single" w:sz="4" w:space="0" w:color="auto"/>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27</w:t>
            </w:r>
          </w:p>
        </w:tc>
        <w:tc>
          <w:tcPr>
            <w:tcW w:w="3664" w:type="dxa"/>
            <w:tcBorders>
              <w:top w:val="nil"/>
              <w:left w:val="nil"/>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£31,725</w:t>
            </w:r>
          </w:p>
        </w:tc>
        <w:tc>
          <w:tcPr>
            <w:tcW w:w="4111" w:type="dxa"/>
            <w:tcBorders>
              <w:top w:val="nil"/>
              <w:left w:val="nil"/>
              <w:bottom w:val="single" w:sz="4" w:space="0" w:color="auto"/>
              <w:right w:val="single" w:sz="4" w:space="0" w:color="auto"/>
            </w:tcBorders>
            <w:shd w:val="clear" w:color="000000" w:fill="BDD7EE"/>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£32,725</w:t>
            </w:r>
          </w:p>
        </w:tc>
      </w:tr>
      <w:tr w:rsidR="00111018" w:rsidRPr="00AB70C1" w:rsidTr="00111018">
        <w:trPr>
          <w:trHeight w:val="315"/>
        </w:trPr>
        <w:tc>
          <w:tcPr>
            <w:tcW w:w="867" w:type="dxa"/>
            <w:tcBorders>
              <w:top w:val="nil"/>
              <w:left w:val="single" w:sz="4" w:space="0" w:color="auto"/>
              <w:bottom w:val="single" w:sz="4" w:space="0" w:color="auto"/>
              <w:right w:val="single" w:sz="4" w:space="0" w:color="auto"/>
            </w:tcBorders>
          </w:tcPr>
          <w:p w:rsidR="00111018" w:rsidRPr="00AB70C1" w:rsidRDefault="00111018" w:rsidP="00111018">
            <w:pPr>
              <w:jc w:val="center"/>
              <w:rPr>
                <w:rFonts w:ascii="Arial" w:eastAsia="Times New Roman" w:hAnsi="Arial" w:cs="Arial"/>
                <w:color w:val="000000"/>
                <w:lang w:eastAsia="en-GB"/>
              </w:rPr>
            </w:pPr>
            <w:r>
              <w:rPr>
                <w:rFonts w:ascii="Arial" w:eastAsia="Times New Roman" w:hAnsi="Arial" w:cs="Arial"/>
                <w:color w:val="000000"/>
                <w:lang w:eastAsia="en-GB"/>
              </w:rPr>
              <w:t>32</w:t>
            </w:r>
          </w:p>
        </w:tc>
        <w:tc>
          <w:tcPr>
            <w:tcW w:w="867" w:type="dxa"/>
            <w:tcBorders>
              <w:top w:val="nil"/>
              <w:left w:val="single" w:sz="4" w:space="0" w:color="auto"/>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28</w:t>
            </w:r>
          </w:p>
        </w:tc>
        <w:tc>
          <w:tcPr>
            <w:tcW w:w="3664" w:type="dxa"/>
            <w:tcBorders>
              <w:top w:val="nil"/>
              <w:left w:val="nil"/>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£32,673</w:t>
            </w:r>
          </w:p>
        </w:tc>
        <w:tc>
          <w:tcPr>
            <w:tcW w:w="4111" w:type="dxa"/>
            <w:tcBorders>
              <w:top w:val="nil"/>
              <w:left w:val="nil"/>
              <w:bottom w:val="single" w:sz="4" w:space="0" w:color="auto"/>
              <w:right w:val="single" w:sz="4" w:space="0" w:color="auto"/>
            </w:tcBorders>
            <w:shd w:val="clear" w:color="000000" w:fill="BDD7EE"/>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£33,673</w:t>
            </w:r>
          </w:p>
        </w:tc>
      </w:tr>
      <w:tr w:rsidR="00111018" w:rsidRPr="00AB70C1" w:rsidTr="00111018">
        <w:trPr>
          <w:trHeight w:val="315"/>
        </w:trPr>
        <w:tc>
          <w:tcPr>
            <w:tcW w:w="867" w:type="dxa"/>
            <w:tcBorders>
              <w:top w:val="nil"/>
              <w:left w:val="single" w:sz="4" w:space="0" w:color="auto"/>
              <w:bottom w:val="single" w:sz="4" w:space="0" w:color="auto"/>
              <w:right w:val="single" w:sz="4" w:space="0" w:color="auto"/>
            </w:tcBorders>
          </w:tcPr>
          <w:p w:rsidR="00111018" w:rsidRPr="00AB70C1" w:rsidRDefault="00111018" w:rsidP="00111018">
            <w:pPr>
              <w:jc w:val="center"/>
              <w:rPr>
                <w:rFonts w:ascii="Arial" w:eastAsia="Times New Roman" w:hAnsi="Arial" w:cs="Arial"/>
                <w:color w:val="000000"/>
                <w:lang w:eastAsia="en-GB"/>
              </w:rPr>
            </w:pPr>
            <w:r>
              <w:rPr>
                <w:rFonts w:ascii="Arial" w:eastAsia="Times New Roman" w:hAnsi="Arial" w:cs="Arial"/>
                <w:color w:val="000000"/>
                <w:lang w:eastAsia="en-GB"/>
              </w:rPr>
              <w:t>33</w:t>
            </w:r>
          </w:p>
        </w:tc>
        <w:tc>
          <w:tcPr>
            <w:tcW w:w="867" w:type="dxa"/>
            <w:tcBorders>
              <w:top w:val="nil"/>
              <w:left w:val="single" w:sz="4" w:space="0" w:color="auto"/>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29</w:t>
            </w:r>
          </w:p>
        </w:tc>
        <w:tc>
          <w:tcPr>
            <w:tcW w:w="3664" w:type="dxa"/>
            <w:tcBorders>
              <w:top w:val="nil"/>
              <w:left w:val="nil"/>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£33,618</w:t>
            </w:r>
          </w:p>
        </w:tc>
        <w:tc>
          <w:tcPr>
            <w:tcW w:w="4111" w:type="dxa"/>
            <w:tcBorders>
              <w:top w:val="nil"/>
              <w:left w:val="nil"/>
              <w:bottom w:val="single" w:sz="4" w:space="0" w:color="auto"/>
              <w:right w:val="single" w:sz="4" w:space="0" w:color="auto"/>
            </w:tcBorders>
            <w:shd w:val="clear" w:color="000000" w:fill="F8CBAD"/>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£34,627</w:t>
            </w:r>
          </w:p>
        </w:tc>
      </w:tr>
      <w:tr w:rsidR="00111018" w:rsidRPr="00AB70C1" w:rsidTr="00111018">
        <w:trPr>
          <w:trHeight w:val="315"/>
        </w:trPr>
        <w:tc>
          <w:tcPr>
            <w:tcW w:w="867" w:type="dxa"/>
            <w:tcBorders>
              <w:top w:val="nil"/>
              <w:left w:val="single" w:sz="4" w:space="0" w:color="auto"/>
              <w:bottom w:val="single" w:sz="4" w:space="0" w:color="auto"/>
              <w:right w:val="single" w:sz="4" w:space="0" w:color="auto"/>
            </w:tcBorders>
          </w:tcPr>
          <w:p w:rsidR="00111018" w:rsidRPr="00AB70C1" w:rsidRDefault="00111018" w:rsidP="00111018">
            <w:pPr>
              <w:jc w:val="center"/>
              <w:rPr>
                <w:rFonts w:ascii="Arial" w:eastAsia="Times New Roman" w:hAnsi="Arial" w:cs="Arial"/>
                <w:color w:val="000000"/>
                <w:lang w:eastAsia="en-GB"/>
              </w:rPr>
            </w:pPr>
            <w:r>
              <w:rPr>
                <w:rFonts w:ascii="Arial" w:eastAsia="Times New Roman" w:hAnsi="Arial" w:cs="Arial"/>
                <w:color w:val="000000"/>
                <w:lang w:eastAsia="en-GB"/>
              </w:rPr>
              <w:t>34</w:t>
            </w:r>
          </w:p>
        </w:tc>
        <w:tc>
          <w:tcPr>
            <w:tcW w:w="867" w:type="dxa"/>
            <w:tcBorders>
              <w:top w:val="nil"/>
              <w:left w:val="single" w:sz="4" w:space="0" w:color="auto"/>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30</w:t>
            </w:r>
          </w:p>
        </w:tc>
        <w:tc>
          <w:tcPr>
            <w:tcW w:w="3664" w:type="dxa"/>
            <w:tcBorders>
              <w:top w:val="nil"/>
              <w:left w:val="nil"/>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£34,578</w:t>
            </w:r>
          </w:p>
        </w:tc>
        <w:tc>
          <w:tcPr>
            <w:tcW w:w="4111" w:type="dxa"/>
            <w:tcBorders>
              <w:top w:val="nil"/>
              <w:left w:val="nil"/>
              <w:bottom w:val="single" w:sz="4" w:space="0" w:color="auto"/>
              <w:right w:val="single" w:sz="4" w:space="0" w:color="auto"/>
            </w:tcBorders>
            <w:shd w:val="clear" w:color="000000" w:fill="F8CBAD"/>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£35,615</w:t>
            </w:r>
          </w:p>
        </w:tc>
      </w:tr>
      <w:tr w:rsidR="00111018" w:rsidRPr="00AB70C1" w:rsidTr="00111018">
        <w:trPr>
          <w:trHeight w:val="315"/>
        </w:trPr>
        <w:tc>
          <w:tcPr>
            <w:tcW w:w="867" w:type="dxa"/>
            <w:tcBorders>
              <w:top w:val="nil"/>
              <w:left w:val="single" w:sz="4" w:space="0" w:color="auto"/>
              <w:bottom w:val="single" w:sz="4" w:space="0" w:color="auto"/>
              <w:right w:val="single" w:sz="4" w:space="0" w:color="auto"/>
            </w:tcBorders>
          </w:tcPr>
          <w:p w:rsidR="00111018" w:rsidRPr="00AB70C1" w:rsidRDefault="00111018" w:rsidP="00111018">
            <w:pPr>
              <w:jc w:val="center"/>
              <w:rPr>
                <w:rFonts w:ascii="Arial" w:eastAsia="Times New Roman" w:hAnsi="Arial" w:cs="Arial"/>
                <w:color w:val="000000"/>
                <w:lang w:eastAsia="en-GB"/>
              </w:rPr>
            </w:pPr>
            <w:r>
              <w:rPr>
                <w:rFonts w:ascii="Arial" w:eastAsia="Times New Roman" w:hAnsi="Arial" w:cs="Arial"/>
                <w:color w:val="000000"/>
                <w:lang w:eastAsia="en-GB"/>
              </w:rPr>
              <w:t>35</w:t>
            </w:r>
          </w:p>
        </w:tc>
        <w:tc>
          <w:tcPr>
            <w:tcW w:w="867" w:type="dxa"/>
            <w:tcBorders>
              <w:top w:val="nil"/>
              <w:left w:val="single" w:sz="4" w:space="0" w:color="auto"/>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31</w:t>
            </w:r>
          </w:p>
        </w:tc>
        <w:tc>
          <w:tcPr>
            <w:tcW w:w="3664" w:type="dxa"/>
            <w:tcBorders>
              <w:top w:val="nil"/>
              <w:left w:val="nil"/>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£35,484</w:t>
            </w:r>
          </w:p>
        </w:tc>
        <w:tc>
          <w:tcPr>
            <w:tcW w:w="4111" w:type="dxa"/>
            <w:tcBorders>
              <w:top w:val="nil"/>
              <w:left w:val="nil"/>
              <w:bottom w:val="single" w:sz="4" w:space="0" w:color="auto"/>
              <w:right w:val="single" w:sz="4" w:space="0" w:color="auto"/>
            </w:tcBorders>
            <w:shd w:val="clear" w:color="000000" w:fill="F8CBAD"/>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£36,549</w:t>
            </w:r>
          </w:p>
        </w:tc>
      </w:tr>
      <w:tr w:rsidR="00111018" w:rsidRPr="00AB70C1" w:rsidTr="00111018">
        <w:trPr>
          <w:trHeight w:val="315"/>
        </w:trPr>
        <w:tc>
          <w:tcPr>
            <w:tcW w:w="867" w:type="dxa"/>
            <w:tcBorders>
              <w:top w:val="nil"/>
              <w:left w:val="single" w:sz="4" w:space="0" w:color="auto"/>
              <w:bottom w:val="single" w:sz="4" w:space="0" w:color="auto"/>
              <w:right w:val="single" w:sz="4" w:space="0" w:color="auto"/>
            </w:tcBorders>
          </w:tcPr>
          <w:p w:rsidR="00111018" w:rsidRPr="00AB70C1" w:rsidRDefault="00111018" w:rsidP="00111018">
            <w:pPr>
              <w:jc w:val="center"/>
              <w:rPr>
                <w:rFonts w:ascii="Arial" w:eastAsia="Times New Roman" w:hAnsi="Arial" w:cs="Arial"/>
                <w:color w:val="000000"/>
                <w:lang w:eastAsia="en-GB"/>
              </w:rPr>
            </w:pPr>
            <w:r>
              <w:rPr>
                <w:rFonts w:ascii="Arial" w:eastAsia="Times New Roman" w:hAnsi="Arial" w:cs="Arial"/>
                <w:color w:val="000000"/>
                <w:lang w:eastAsia="en-GB"/>
              </w:rPr>
              <w:t>36</w:t>
            </w:r>
          </w:p>
        </w:tc>
        <w:tc>
          <w:tcPr>
            <w:tcW w:w="867" w:type="dxa"/>
            <w:tcBorders>
              <w:top w:val="nil"/>
              <w:left w:val="single" w:sz="4" w:space="0" w:color="auto"/>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32</w:t>
            </w:r>
          </w:p>
        </w:tc>
        <w:tc>
          <w:tcPr>
            <w:tcW w:w="3664" w:type="dxa"/>
            <w:tcBorders>
              <w:top w:val="nil"/>
              <w:left w:val="nil"/>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£36,396</w:t>
            </w:r>
          </w:p>
        </w:tc>
        <w:tc>
          <w:tcPr>
            <w:tcW w:w="4111" w:type="dxa"/>
            <w:tcBorders>
              <w:top w:val="nil"/>
              <w:left w:val="nil"/>
              <w:bottom w:val="single" w:sz="4" w:space="0" w:color="auto"/>
              <w:right w:val="single" w:sz="4" w:space="0" w:color="auto"/>
            </w:tcBorders>
            <w:shd w:val="clear" w:color="000000" w:fill="F8CBAD"/>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£37,488</w:t>
            </w:r>
          </w:p>
        </w:tc>
      </w:tr>
      <w:tr w:rsidR="00111018" w:rsidRPr="00AB70C1" w:rsidTr="00111018">
        <w:trPr>
          <w:trHeight w:val="315"/>
        </w:trPr>
        <w:tc>
          <w:tcPr>
            <w:tcW w:w="867" w:type="dxa"/>
            <w:tcBorders>
              <w:top w:val="nil"/>
              <w:left w:val="single" w:sz="4" w:space="0" w:color="auto"/>
              <w:bottom w:val="single" w:sz="4" w:space="0" w:color="auto"/>
              <w:right w:val="single" w:sz="4" w:space="0" w:color="auto"/>
            </w:tcBorders>
          </w:tcPr>
          <w:p w:rsidR="00111018" w:rsidRPr="00AB70C1" w:rsidRDefault="00111018" w:rsidP="00111018">
            <w:pPr>
              <w:jc w:val="center"/>
              <w:rPr>
                <w:rFonts w:ascii="Arial" w:eastAsia="Times New Roman" w:hAnsi="Arial" w:cs="Arial"/>
                <w:color w:val="000000"/>
                <w:lang w:eastAsia="en-GB"/>
              </w:rPr>
            </w:pPr>
            <w:r>
              <w:rPr>
                <w:rFonts w:ascii="Arial" w:eastAsia="Times New Roman" w:hAnsi="Arial" w:cs="Arial"/>
                <w:color w:val="000000"/>
                <w:lang w:eastAsia="en-GB"/>
              </w:rPr>
              <w:t>37</w:t>
            </w:r>
          </w:p>
        </w:tc>
        <w:tc>
          <w:tcPr>
            <w:tcW w:w="867" w:type="dxa"/>
            <w:tcBorders>
              <w:top w:val="nil"/>
              <w:left w:val="single" w:sz="4" w:space="0" w:color="auto"/>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33</w:t>
            </w:r>
          </w:p>
        </w:tc>
        <w:tc>
          <w:tcPr>
            <w:tcW w:w="3664" w:type="dxa"/>
            <w:tcBorders>
              <w:top w:val="nil"/>
              <w:left w:val="nil"/>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£37,281</w:t>
            </w:r>
          </w:p>
        </w:tc>
        <w:tc>
          <w:tcPr>
            <w:tcW w:w="4111" w:type="dxa"/>
            <w:tcBorders>
              <w:top w:val="nil"/>
              <w:left w:val="nil"/>
              <w:bottom w:val="single" w:sz="4" w:space="0" w:color="auto"/>
              <w:right w:val="single" w:sz="4" w:space="0" w:color="auto"/>
            </w:tcBorders>
            <w:shd w:val="clear" w:color="000000" w:fill="F8CBAD"/>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£38,399</w:t>
            </w:r>
          </w:p>
        </w:tc>
      </w:tr>
      <w:tr w:rsidR="00111018" w:rsidRPr="00AB70C1" w:rsidTr="00111018">
        <w:trPr>
          <w:trHeight w:val="315"/>
        </w:trPr>
        <w:tc>
          <w:tcPr>
            <w:tcW w:w="867" w:type="dxa"/>
            <w:tcBorders>
              <w:top w:val="nil"/>
              <w:left w:val="single" w:sz="4" w:space="0" w:color="auto"/>
              <w:bottom w:val="single" w:sz="4" w:space="0" w:color="auto"/>
              <w:right w:val="single" w:sz="4" w:space="0" w:color="auto"/>
            </w:tcBorders>
          </w:tcPr>
          <w:p w:rsidR="00111018" w:rsidRPr="00AB70C1" w:rsidRDefault="00111018" w:rsidP="00111018">
            <w:pPr>
              <w:jc w:val="center"/>
              <w:rPr>
                <w:rFonts w:ascii="Arial" w:eastAsia="Times New Roman" w:hAnsi="Arial" w:cs="Arial"/>
                <w:color w:val="000000"/>
                <w:lang w:eastAsia="en-GB"/>
              </w:rPr>
            </w:pPr>
            <w:r>
              <w:rPr>
                <w:rFonts w:ascii="Arial" w:eastAsia="Times New Roman" w:hAnsi="Arial" w:cs="Arial"/>
                <w:color w:val="000000"/>
                <w:lang w:eastAsia="en-GB"/>
              </w:rPr>
              <w:t>38</w:t>
            </w:r>
          </w:p>
        </w:tc>
        <w:tc>
          <w:tcPr>
            <w:tcW w:w="867" w:type="dxa"/>
            <w:tcBorders>
              <w:top w:val="nil"/>
              <w:left w:val="single" w:sz="4" w:space="0" w:color="auto"/>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34</w:t>
            </w:r>
          </w:p>
        </w:tc>
        <w:tc>
          <w:tcPr>
            <w:tcW w:w="3664" w:type="dxa"/>
            <w:tcBorders>
              <w:top w:val="nil"/>
              <w:left w:val="nil"/>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£38,376</w:t>
            </w:r>
          </w:p>
        </w:tc>
        <w:tc>
          <w:tcPr>
            <w:tcW w:w="4111" w:type="dxa"/>
            <w:tcBorders>
              <w:top w:val="nil"/>
              <w:left w:val="nil"/>
              <w:bottom w:val="single" w:sz="4" w:space="0" w:color="auto"/>
              <w:right w:val="single" w:sz="4" w:space="0" w:color="auto"/>
            </w:tcBorders>
            <w:shd w:val="clear" w:color="000000" w:fill="F8CBAD"/>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£39,527</w:t>
            </w:r>
          </w:p>
        </w:tc>
      </w:tr>
      <w:tr w:rsidR="00111018" w:rsidRPr="00AB70C1" w:rsidTr="00111018">
        <w:trPr>
          <w:trHeight w:val="315"/>
        </w:trPr>
        <w:tc>
          <w:tcPr>
            <w:tcW w:w="867" w:type="dxa"/>
            <w:tcBorders>
              <w:top w:val="nil"/>
              <w:left w:val="single" w:sz="4" w:space="0" w:color="auto"/>
              <w:bottom w:val="single" w:sz="4" w:space="0" w:color="auto"/>
              <w:right w:val="single" w:sz="4" w:space="0" w:color="auto"/>
            </w:tcBorders>
          </w:tcPr>
          <w:p w:rsidR="00111018" w:rsidRPr="00AB70C1" w:rsidRDefault="00111018" w:rsidP="00111018">
            <w:pPr>
              <w:jc w:val="center"/>
              <w:rPr>
                <w:rFonts w:ascii="Arial" w:eastAsia="Times New Roman" w:hAnsi="Arial" w:cs="Arial"/>
                <w:color w:val="000000"/>
                <w:lang w:eastAsia="en-GB"/>
              </w:rPr>
            </w:pPr>
            <w:r>
              <w:rPr>
                <w:rFonts w:ascii="Arial" w:eastAsia="Times New Roman" w:hAnsi="Arial" w:cs="Arial"/>
                <w:color w:val="000000"/>
                <w:lang w:eastAsia="en-GB"/>
              </w:rPr>
              <w:t>39</w:t>
            </w:r>
          </w:p>
        </w:tc>
        <w:tc>
          <w:tcPr>
            <w:tcW w:w="867" w:type="dxa"/>
            <w:tcBorders>
              <w:top w:val="nil"/>
              <w:left w:val="single" w:sz="4" w:space="0" w:color="auto"/>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35</w:t>
            </w:r>
          </w:p>
        </w:tc>
        <w:tc>
          <w:tcPr>
            <w:tcW w:w="3664" w:type="dxa"/>
            <w:tcBorders>
              <w:top w:val="nil"/>
              <w:left w:val="nil"/>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£39,585</w:t>
            </w:r>
          </w:p>
        </w:tc>
        <w:tc>
          <w:tcPr>
            <w:tcW w:w="4111" w:type="dxa"/>
            <w:tcBorders>
              <w:top w:val="nil"/>
              <w:left w:val="nil"/>
              <w:bottom w:val="single" w:sz="4" w:space="0" w:color="auto"/>
              <w:right w:val="single" w:sz="4" w:space="0" w:color="auto"/>
            </w:tcBorders>
            <w:shd w:val="clear" w:color="000000" w:fill="F8CBAD"/>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£40,773</w:t>
            </w:r>
          </w:p>
        </w:tc>
      </w:tr>
      <w:tr w:rsidR="00111018" w:rsidRPr="00AB70C1" w:rsidTr="00111018">
        <w:trPr>
          <w:trHeight w:val="315"/>
        </w:trPr>
        <w:tc>
          <w:tcPr>
            <w:tcW w:w="867" w:type="dxa"/>
            <w:tcBorders>
              <w:top w:val="nil"/>
              <w:left w:val="single" w:sz="4" w:space="0" w:color="auto"/>
              <w:bottom w:val="single" w:sz="4" w:space="0" w:color="auto"/>
              <w:right w:val="single" w:sz="4" w:space="0" w:color="auto"/>
            </w:tcBorders>
          </w:tcPr>
          <w:p w:rsidR="00111018" w:rsidRPr="00AB70C1" w:rsidRDefault="00111018" w:rsidP="00111018">
            <w:pPr>
              <w:jc w:val="center"/>
              <w:rPr>
                <w:rFonts w:ascii="Arial" w:eastAsia="Times New Roman" w:hAnsi="Arial" w:cs="Arial"/>
                <w:color w:val="000000"/>
                <w:lang w:eastAsia="en-GB"/>
              </w:rPr>
            </w:pPr>
            <w:r>
              <w:rPr>
                <w:rFonts w:ascii="Arial" w:eastAsia="Times New Roman" w:hAnsi="Arial" w:cs="Arial"/>
                <w:color w:val="000000"/>
                <w:lang w:eastAsia="en-GB"/>
              </w:rPr>
              <w:t>40</w:t>
            </w:r>
          </w:p>
        </w:tc>
        <w:tc>
          <w:tcPr>
            <w:tcW w:w="867" w:type="dxa"/>
            <w:tcBorders>
              <w:top w:val="nil"/>
              <w:left w:val="single" w:sz="4" w:space="0" w:color="auto"/>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36</w:t>
            </w:r>
          </w:p>
        </w:tc>
        <w:tc>
          <w:tcPr>
            <w:tcW w:w="3664" w:type="dxa"/>
            <w:tcBorders>
              <w:top w:val="nil"/>
              <w:left w:val="nil"/>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£40,662</w:t>
            </w:r>
          </w:p>
        </w:tc>
        <w:tc>
          <w:tcPr>
            <w:tcW w:w="4111" w:type="dxa"/>
            <w:tcBorders>
              <w:top w:val="nil"/>
              <w:left w:val="nil"/>
              <w:bottom w:val="single" w:sz="4" w:space="0" w:color="auto"/>
              <w:right w:val="single" w:sz="4" w:space="0" w:color="auto"/>
            </w:tcBorders>
            <w:shd w:val="clear" w:color="000000" w:fill="F8CBAD"/>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£41,882</w:t>
            </w:r>
          </w:p>
        </w:tc>
      </w:tr>
      <w:tr w:rsidR="00111018" w:rsidRPr="00AB70C1" w:rsidTr="00111018">
        <w:trPr>
          <w:trHeight w:val="315"/>
        </w:trPr>
        <w:tc>
          <w:tcPr>
            <w:tcW w:w="867" w:type="dxa"/>
            <w:tcBorders>
              <w:top w:val="nil"/>
              <w:left w:val="single" w:sz="4" w:space="0" w:color="auto"/>
              <w:bottom w:val="single" w:sz="4" w:space="0" w:color="auto"/>
              <w:right w:val="single" w:sz="4" w:space="0" w:color="auto"/>
            </w:tcBorders>
          </w:tcPr>
          <w:p w:rsidR="00111018" w:rsidRPr="00AB70C1" w:rsidRDefault="00111018" w:rsidP="00111018">
            <w:pPr>
              <w:jc w:val="center"/>
              <w:rPr>
                <w:rFonts w:ascii="Arial" w:eastAsia="Times New Roman" w:hAnsi="Arial" w:cs="Arial"/>
                <w:color w:val="000000"/>
                <w:lang w:eastAsia="en-GB"/>
              </w:rPr>
            </w:pPr>
            <w:r>
              <w:rPr>
                <w:rFonts w:ascii="Arial" w:eastAsia="Times New Roman" w:hAnsi="Arial" w:cs="Arial"/>
                <w:color w:val="000000"/>
                <w:lang w:eastAsia="en-GB"/>
              </w:rPr>
              <w:t>41</w:t>
            </w:r>
          </w:p>
        </w:tc>
        <w:tc>
          <w:tcPr>
            <w:tcW w:w="867" w:type="dxa"/>
            <w:tcBorders>
              <w:top w:val="nil"/>
              <w:left w:val="single" w:sz="4" w:space="0" w:color="auto"/>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37</w:t>
            </w:r>
          </w:p>
        </w:tc>
        <w:tc>
          <w:tcPr>
            <w:tcW w:w="3664" w:type="dxa"/>
            <w:tcBorders>
              <w:top w:val="nil"/>
              <w:left w:val="nil"/>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£41,718</w:t>
            </w:r>
          </w:p>
        </w:tc>
        <w:tc>
          <w:tcPr>
            <w:tcW w:w="4111" w:type="dxa"/>
            <w:tcBorders>
              <w:top w:val="nil"/>
              <w:left w:val="nil"/>
              <w:bottom w:val="single" w:sz="4" w:space="0" w:color="auto"/>
              <w:right w:val="single" w:sz="4" w:space="0" w:color="auto"/>
            </w:tcBorders>
            <w:shd w:val="clear" w:color="000000" w:fill="F8CBAD"/>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£42,970</w:t>
            </w:r>
          </w:p>
        </w:tc>
      </w:tr>
      <w:tr w:rsidR="00111018" w:rsidRPr="00AB70C1" w:rsidTr="00111018">
        <w:trPr>
          <w:trHeight w:val="315"/>
        </w:trPr>
        <w:tc>
          <w:tcPr>
            <w:tcW w:w="867" w:type="dxa"/>
            <w:tcBorders>
              <w:top w:val="nil"/>
              <w:left w:val="single" w:sz="4" w:space="0" w:color="auto"/>
              <w:bottom w:val="single" w:sz="4" w:space="0" w:color="auto"/>
              <w:right w:val="single" w:sz="4" w:space="0" w:color="auto"/>
            </w:tcBorders>
          </w:tcPr>
          <w:p w:rsidR="00111018" w:rsidRPr="00AB70C1" w:rsidRDefault="00111018" w:rsidP="00111018">
            <w:pPr>
              <w:jc w:val="center"/>
              <w:rPr>
                <w:rFonts w:ascii="Arial" w:eastAsia="Times New Roman" w:hAnsi="Arial" w:cs="Arial"/>
                <w:color w:val="000000"/>
                <w:lang w:eastAsia="en-GB"/>
              </w:rPr>
            </w:pPr>
            <w:r>
              <w:rPr>
                <w:rFonts w:ascii="Arial" w:eastAsia="Times New Roman" w:hAnsi="Arial" w:cs="Arial"/>
                <w:color w:val="000000"/>
                <w:lang w:eastAsia="en-GB"/>
              </w:rPr>
              <w:t>42</w:t>
            </w:r>
          </w:p>
        </w:tc>
        <w:tc>
          <w:tcPr>
            <w:tcW w:w="867" w:type="dxa"/>
            <w:tcBorders>
              <w:top w:val="nil"/>
              <w:left w:val="single" w:sz="4" w:space="0" w:color="auto"/>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38</w:t>
            </w:r>
          </w:p>
        </w:tc>
        <w:tc>
          <w:tcPr>
            <w:tcW w:w="3664" w:type="dxa"/>
            <w:tcBorders>
              <w:top w:val="nil"/>
              <w:left w:val="nil"/>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£42,783</w:t>
            </w:r>
          </w:p>
        </w:tc>
        <w:tc>
          <w:tcPr>
            <w:tcW w:w="4111" w:type="dxa"/>
            <w:tcBorders>
              <w:top w:val="nil"/>
              <w:left w:val="nil"/>
              <w:bottom w:val="single" w:sz="4" w:space="0" w:color="auto"/>
              <w:right w:val="single" w:sz="4" w:space="0" w:color="auto"/>
            </w:tcBorders>
            <w:shd w:val="clear" w:color="000000" w:fill="F8CBAD"/>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£44,066</w:t>
            </w:r>
          </w:p>
        </w:tc>
      </w:tr>
      <w:tr w:rsidR="00111018" w:rsidRPr="00AB70C1" w:rsidTr="00111018">
        <w:trPr>
          <w:trHeight w:val="315"/>
        </w:trPr>
        <w:tc>
          <w:tcPr>
            <w:tcW w:w="867" w:type="dxa"/>
            <w:tcBorders>
              <w:top w:val="nil"/>
              <w:left w:val="single" w:sz="4" w:space="0" w:color="auto"/>
              <w:bottom w:val="single" w:sz="4" w:space="0" w:color="auto"/>
              <w:right w:val="single" w:sz="4" w:space="0" w:color="auto"/>
            </w:tcBorders>
          </w:tcPr>
          <w:p w:rsidR="00111018" w:rsidRPr="00AB70C1" w:rsidRDefault="00111018" w:rsidP="00111018">
            <w:pPr>
              <w:jc w:val="center"/>
              <w:rPr>
                <w:rFonts w:ascii="Arial" w:eastAsia="Times New Roman" w:hAnsi="Arial" w:cs="Arial"/>
                <w:color w:val="000000"/>
                <w:lang w:eastAsia="en-GB"/>
              </w:rPr>
            </w:pPr>
            <w:r>
              <w:rPr>
                <w:rFonts w:ascii="Arial" w:eastAsia="Times New Roman" w:hAnsi="Arial" w:cs="Arial"/>
                <w:color w:val="000000"/>
                <w:lang w:eastAsia="en-GB"/>
              </w:rPr>
              <w:t>43</w:t>
            </w:r>
          </w:p>
        </w:tc>
        <w:tc>
          <w:tcPr>
            <w:tcW w:w="867" w:type="dxa"/>
            <w:tcBorders>
              <w:top w:val="nil"/>
              <w:left w:val="single" w:sz="4" w:space="0" w:color="auto"/>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39</w:t>
            </w:r>
          </w:p>
        </w:tc>
        <w:tc>
          <w:tcPr>
            <w:tcW w:w="3664" w:type="dxa"/>
            <w:tcBorders>
              <w:top w:val="nil"/>
              <w:left w:val="nil"/>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£43,860</w:t>
            </w:r>
          </w:p>
        </w:tc>
        <w:tc>
          <w:tcPr>
            <w:tcW w:w="4111" w:type="dxa"/>
            <w:tcBorders>
              <w:top w:val="nil"/>
              <w:left w:val="nil"/>
              <w:bottom w:val="single" w:sz="4" w:space="0" w:color="auto"/>
              <w:right w:val="single" w:sz="4" w:space="0" w:color="auto"/>
            </w:tcBorders>
            <w:shd w:val="clear" w:color="000000" w:fill="F8CBAD"/>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£45,176</w:t>
            </w:r>
          </w:p>
        </w:tc>
      </w:tr>
      <w:tr w:rsidR="00111018" w:rsidRPr="00AB70C1" w:rsidTr="00111018">
        <w:trPr>
          <w:trHeight w:val="315"/>
        </w:trPr>
        <w:tc>
          <w:tcPr>
            <w:tcW w:w="867" w:type="dxa"/>
            <w:tcBorders>
              <w:top w:val="nil"/>
              <w:left w:val="single" w:sz="4" w:space="0" w:color="auto"/>
              <w:bottom w:val="single" w:sz="4" w:space="0" w:color="auto"/>
              <w:right w:val="single" w:sz="4" w:space="0" w:color="auto"/>
            </w:tcBorders>
          </w:tcPr>
          <w:p w:rsidR="00111018" w:rsidRPr="00AB70C1" w:rsidRDefault="00111018" w:rsidP="00111018">
            <w:pPr>
              <w:jc w:val="center"/>
              <w:rPr>
                <w:rFonts w:ascii="Arial" w:eastAsia="Times New Roman" w:hAnsi="Arial" w:cs="Arial"/>
                <w:color w:val="000000"/>
                <w:lang w:eastAsia="en-GB"/>
              </w:rPr>
            </w:pPr>
            <w:r>
              <w:rPr>
                <w:rFonts w:ascii="Arial" w:eastAsia="Times New Roman" w:hAnsi="Arial" w:cs="Arial"/>
                <w:color w:val="000000"/>
                <w:lang w:eastAsia="en-GB"/>
              </w:rPr>
              <w:t>44</w:t>
            </w:r>
          </w:p>
        </w:tc>
        <w:tc>
          <w:tcPr>
            <w:tcW w:w="867" w:type="dxa"/>
            <w:tcBorders>
              <w:top w:val="nil"/>
              <w:left w:val="single" w:sz="4" w:space="0" w:color="auto"/>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40</w:t>
            </w:r>
          </w:p>
        </w:tc>
        <w:tc>
          <w:tcPr>
            <w:tcW w:w="3664" w:type="dxa"/>
            <w:tcBorders>
              <w:top w:val="nil"/>
              <w:left w:val="nil"/>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£44,928</w:t>
            </w:r>
          </w:p>
        </w:tc>
        <w:tc>
          <w:tcPr>
            <w:tcW w:w="4111" w:type="dxa"/>
            <w:tcBorders>
              <w:top w:val="nil"/>
              <w:left w:val="nil"/>
              <w:bottom w:val="single" w:sz="4" w:space="0" w:color="auto"/>
              <w:right w:val="single" w:sz="4" w:space="0" w:color="auto"/>
            </w:tcBorders>
            <w:shd w:val="clear" w:color="000000" w:fill="F8CBAD"/>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£46,276</w:t>
            </w:r>
          </w:p>
        </w:tc>
      </w:tr>
      <w:tr w:rsidR="00111018" w:rsidRPr="00AB70C1" w:rsidTr="00111018">
        <w:trPr>
          <w:trHeight w:val="315"/>
        </w:trPr>
        <w:tc>
          <w:tcPr>
            <w:tcW w:w="867" w:type="dxa"/>
            <w:tcBorders>
              <w:top w:val="nil"/>
              <w:left w:val="single" w:sz="4" w:space="0" w:color="auto"/>
              <w:bottom w:val="single" w:sz="4" w:space="0" w:color="auto"/>
              <w:right w:val="single" w:sz="4" w:space="0" w:color="auto"/>
            </w:tcBorders>
          </w:tcPr>
          <w:p w:rsidR="00111018" w:rsidRPr="00AB70C1" w:rsidRDefault="00111018" w:rsidP="00111018">
            <w:pPr>
              <w:jc w:val="center"/>
              <w:rPr>
                <w:rFonts w:ascii="Arial" w:eastAsia="Times New Roman" w:hAnsi="Arial" w:cs="Arial"/>
                <w:color w:val="000000"/>
                <w:lang w:eastAsia="en-GB"/>
              </w:rPr>
            </w:pPr>
            <w:r>
              <w:rPr>
                <w:rFonts w:ascii="Arial" w:eastAsia="Times New Roman" w:hAnsi="Arial" w:cs="Arial"/>
                <w:color w:val="000000"/>
                <w:lang w:eastAsia="en-GB"/>
              </w:rPr>
              <w:t>45</w:t>
            </w:r>
          </w:p>
        </w:tc>
        <w:tc>
          <w:tcPr>
            <w:tcW w:w="867" w:type="dxa"/>
            <w:tcBorders>
              <w:top w:val="nil"/>
              <w:left w:val="single" w:sz="4" w:space="0" w:color="auto"/>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41</w:t>
            </w:r>
          </w:p>
        </w:tc>
        <w:tc>
          <w:tcPr>
            <w:tcW w:w="3664" w:type="dxa"/>
            <w:tcBorders>
              <w:top w:val="nil"/>
              <w:left w:val="nil"/>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£45,996</w:t>
            </w:r>
          </w:p>
        </w:tc>
        <w:tc>
          <w:tcPr>
            <w:tcW w:w="4111" w:type="dxa"/>
            <w:tcBorders>
              <w:top w:val="nil"/>
              <w:left w:val="nil"/>
              <w:bottom w:val="single" w:sz="4" w:space="0" w:color="auto"/>
              <w:right w:val="single" w:sz="4" w:space="0" w:color="auto"/>
            </w:tcBorders>
            <w:shd w:val="clear" w:color="000000" w:fill="F8CBAD"/>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£47,376</w:t>
            </w:r>
          </w:p>
        </w:tc>
      </w:tr>
      <w:tr w:rsidR="00111018" w:rsidRPr="00AB70C1" w:rsidTr="00111018">
        <w:trPr>
          <w:trHeight w:val="315"/>
        </w:trPr>
        <w:tc>
          <w:tcPr>
            <w:tcW w:w="867" w:type="dxa"/>
            <w:tcBorders>
              <w:top w:val="nil"/>
              <w:left w:val="single" w:sz="4" w:space="0" w:color="auto"/>
              <w:bottom w:val="single" w:sz="4" w:space="0" w:color="auto"/>
              <w:right w:val="single" w:sz="4" w:space="0" w:color="auto"/>
            </w:tcBorders>
          </w:tcPr>
          <w:p w:rsidR="00111018" w:rsidRPr="00AB70C1" w:rsidRDefault="00111018" w:rsidP="00111018">
            <w:pPr>
              <w:jc w:val="center"/>
              <w:rPr>
                <w:rFonts w:ascii="Arial" w:eastAsia="Times New Roman" w:hAnsi="Arial" w:cs="Arial"/>
                <w:color w:val="000000"/>
                <w:lang w:eastAsia="en-GB"/>
              </w:rPr>
            </w:pPr>
            <w:r>
              <w:rPr>
                <w:rFonts w:ascii="Arial" w:eastAsia="Times New Roman" w:hAnsi="Arial" w:cs="Arial"/>
                <w:color w:val="000000"/>
                <w:lang w:eastAsia="en-GB"/>
              </w:rPr>
              <w:t>46</w:t>
            </w:r>
          </w:p>
        </w:tc>
        <w:tc>
          <w:tcPr>
            <w:tcW w:w="867" w:type="dxa"/>
            <w:tcBorders>
              <w:top w:val="nil"/>
              <w:left w:val="single" w:sz="4" w:space="0" w:color="auto"/>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42</w:t>
            </w:r>
          </w:p>
        </w:tc>
        <w:tc>
          <w:tcPr>
            <w:tcW w:w="3664" w:type="dxa"/>
            <w:tcBorders>
              <w:top w:val="nil"/>
              <w:left w:val="nil"/>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£47,058</w:t>
            </w:r>
          </w:p>
        </w:tc>
        <w:tc>
          <w:tcPr>
            <w:tcW w:w="4111" w:type="dxa"/>
            <w:tcBorders>
              <w:top w:val="nil"/>
              <w:left w:val="nil"/>
              <w:bottom w:val="single" w:sz="4" w:space="0" w:color="auto"/>
              <w:right w:val="single" w:sz="4" w:space="0" w:color="auto"/>
            </w:tcBorders>
            <w:shd w:val="clear" w:color="000000" w:fill="F8CBAD"/>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£48,470</w:t>
            </w:r>
          </w:p>
        </w:tc>
      </w:tr>
      <w:tr w:rsidR="00111018" w:rsidRPr="00AB70C1" w:rsidTr="00111018">
        <w:trPr>
          <w:trHeight w:val="315"/>
        </w:trPr>
        <w:tc>
          <w:tcPr>
            <w:tcW w:w="867" w:type="dxa"/>
            <w:tcBorders>
              <w:top w:val="nil"/>
              <w:left w:val="single" w:sz="4" w:space="0" w:color="auto"/>
              <w:bottom w:val="single" w:sz="4" w:space="0" w:color="auto"/>
              <w:right w:val="single" w:sz="4" w:space="0" w:color="auto"/>
            </w:tcBorders>
          </w:tcPr>
          <w:p w:rsidR="00111018" w:rsidRPr="00AB70C1" w:rsidRDefault="00111018" w:rsidP="00111018">
            <w:pPr>
              <w:jc w:val="center"/>
              <w:rPr>
                <w:rFonts w:ascii="Arial" w:eastAsia="Times New Roman" w:hAnsi="Arial" w:cs="Arial"/>
                <w:color w:val="000000"/>
                <w:lang w:eastAsia="en-GB"/>
              </w:rPr>
            </w:pPr>
            <w:r>
              <w:rPr>
                <w:rFonts w:ascii="Arial" w:eastAsia="Times New Roman" w:hAnsi="Arial" w:cs="Arial"/>
                <w:color w:val="000000"/>
                <w:lang w:eastAsia="en-GB"/>
              </w:rPr>
              <w:t>47</w:t>
            </w:r>
          </w:p>
        </w:tc>
        <w:tc>
          <w:tcPr>
            <w:tcW w:w="867" w:type="dxa"/>
            <w:tcBorders>
              <w:top w:val="nil"/>
              <w:left w:val="single" w:sz="4" w:space="0" w:color="auto"/>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43</w:t>
            </w:r>
          </w:p>
        </w:tc>
        <w:tc>
          <w:tcPr>
            <w:tcW w:w="3664" w:type="dxa"/>
            <w:tcBorders>
              <w:top w:val="nil"/>
              <w:left w:val="nil"/>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£48,123</w:t>
            </w:r>
          </w:p>
        </w:tc>
        <w:tc>
          <w:tcPr>
            <w:tcW w:w="4111" w:type="dxa"/>
            <w:tcBorders>
              <w:top w:val="nil"/>
              <w:left w:val="nil"/>
              <w:bottom w:val="single" w:sz="4" w:space="0" w:color="auto"/>
              <w:right w:val="single" w:sz="4" w:space="0" w:color="auto"/>
            </w:tcBorders>
            <w:shd w:val="clear" w:color="000000" w:fill="F8CBAD"/>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£49,567</w:t>
            </w:r>
          </w:p>
        </w:tc>
      </w:tr>
      <w:tr w:rsidR="00111018" w:rsidRPr="00AB70C1" w:rsidTr="00111018">
        <w:trPr>
          <w:trHeight w:val="315"/>
        </w:trPr>
        <w:tc>
          <w:tcPr>
            <w:tcW w:w="867" w:type="dxa"/>
            <w:tcBorders>
              <w:top w:val="nil"/>
              <w:left w:val="single" w:sz="4" w:space="0" w:color="auto"/>
              <w:bottom w:val="single" w:sz="4" w:space="0" w:color="auto"/>
              <w:right w:val="single" w:sz="4" w:space="0" w:color="auto"/>
            </w:tcBorders>
          </w:tcPr>
          <w:p w:rsidR="00111018" w:rsidRPr="00AB70C1" w:rsidRDefault="00111018" w:rsidP="00111018">
            <w:pPr>
              <w:jc w:val="center"/>
              <w:rPr>
                <w:rFonts w:ascii="Arial" w:eastAsia="Times New Roman" w:hAnsi="Arial" w:cs="Arial"/>
                <w:color w:val="000000"/>
                <w:lang w:eastAsia="en-GB"/>
              </w:rPr>
            </w:pPr>
            <w:r>
              <w:rPr>
                <w:rFonts w:ascii="Arial" w:eastAsia="Times New Roman" w:hAnsi="Arial" w:cs="Arial"/>
                <w:color w:val="000000"/>
                <w:lang w:eastAsia="en-GB"/>
              </w:rPr>
              <w:t>48</w:t>
            </w:r>
          </w:p>
        </w:tc>
        <w:tc>
          <w:tcPr>
            <w:tcW w:w="867" w:type="dxa"/>
            <w:tcBorders>
              <w:top w:val="nil"/>
              <w:left w:val="single" w:sz="4" w:space="0" w:color="auto"/>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44</w:t>
            </w:r>
          </w:p>
        </w:tc>
        <w:tc>
          <w:tcPr>
            <w:tcW w:w="3664" w:type="dxa"/>
            <w:tcBorders>
              <w:top w:val="nil"/>
              <w:left w:val="nil"/>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£49,182</w:t>
            </w:r>
          </w:p>
        </w:tc>
        <w:tc>
          <w:tcPr>
            <w:tcW w:w="4111" w:type="dxa"/>
            <w:tcBorders>
              <w:top w:val="nil"/>
              <w:left w:val="nil"/>
              <w:bottom w:val="single" w:sz="4" w:space="0" w:color="auto"/>
              <w:right w:val="single" w:sz="4" w:space="0" w:color="auto"/>
            </w:tcBorders>
            <w:shd w:val="clear" w:color="000000" w:fill="F8CBAD"/>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£50,657</w:t>
            </w:r>
          </w:p>
        </w:tc>
      </w:tr>
      <w:tr w:rsidR="00111018" w:rsidRPr="00AB70C1" w:rsidTr="00111018">
        <w:trPr>
          <w:trHeight w:val="315"/>
        </w:trPr>
        <w:tc>
          <w:tcPr>
            <w:tcW w:w="867" w:type="dxa"/>
            <w:tcBorders>
              <w:top w:val="nil"/>
              <w:left w:val="single" w:sz="4" w:space="0" w:color="auto"/>
              <w:bottom w:val="single" w:sz="4" w:space="0" w:color="auto"/>
              <w:right w:val="single" w:sz="4" w:space="0" w:color="auto"/>
            </w:tcBorders>
          </w:tcPr>
          <w:p w:rsidR="00111018" w:rsidRPr="00AB70C1" w:rsidRDefault="00111018" w:rsidP="00111018">
            <w:pPr>
              <w:jc w:val="center"/>
              <w:rPr>
                <w:rFonts w:ascii="Arial" w:eastAsia="Times New Roman" w:hAnsi="Arial" w:cs="Arial"/>
                <w:color w:val="000000"/>
                <w:lang w:eastAsia="en-GB"/>
              </w:rPr>
            </w:pPr>
            <w:r>
              <w:rPr>
                <w:rFonts w:ascii="Arial" w:eastAsia="Times New Roman" w:hAnsi="Arial" w:cs="Arial"/>
                <w:color w:val="000000"/>
                <w:lang w:eastAsia="en-GB"/>
              </w:rPr>
              <w:t>49</w:t>
            </w:r>
          </w:p>
        </w:tc>
        <w:tc>
          <w:tcPr>
            <w:tcW w:w="867" w:type="dxa"/>
            <w:tcBorders>
              <w:top w:val="nil"/>
              <w:left w:val="single" w:sz="4" w:space="0" w:color="auto"/>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45</w:t>
            </w:r>
          </w:p>
        </w:tc>
        <w:tc>
          <w:tcPr>
            <w:tcW w:w="3664" w:type="dxa"/>
            <w:tcBorders>
              <w:top w:val="nil"/>
              <w:left w:val="nil"/>
              <w:bottom w:val="single" w:sz="4" w:space="0" w:color="auto"/>
              <w:right w:val="single" w:sz="4" w:space="0" w:color="auto"/>
            </w:tcBorders>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£50,250</w:t>
            </w:r>
          </w:p>
        </w:tc>
        <w:tc>
          <w:tcPr>
            <w:tcW w:w="4111" w:type="dxa"/>
            <w:tcBorders>
              <w:top w:val="nil"/>
              <w:left w:val="nil"/>
              <w:bottom w:val="single" w:sz="4" w:space="0" w:color="auto"/>
              <w:right w:val="single" w:sz="4" w:space="0" w:color="auto"/>
            </w:tcBorders>
            <w:shd w:val="clear" w:color="000000" w:fill="F8CBAD"/>
            <w:noWrap/>
            <w:vAlign w:val="bottom"/>
            <w:hideMark/>
          </w:tcPr>
          <w:p w:rsidR="00111018" w:rsidRPr="00AB70C1" w:rsidRDefault="00111018" w:rsidP="00111018">
            <w:pPr>
              <w:jc w:val="center"/>
              <w:rPr>
                <w:rFonts w:ascii="Arial" w:eastAsia="Times New Roman" w:hAnsi="Arial" w:cs="Arial"/>
                <w:color w:val="000000"/>
                <w:lang w:eastAsia="en-GB"/>
              </w:rPr>
            </w:pPr>
            <w:r w:rsidRPr="00AB70C1">
              <w:rPr>
                <w:rFonts w:ascii="Arial" w:eastAsia="Times New Roman" w:hAnsi="Arial" w:cs="Arial"/>
                <w:color w:val="000000"/>
                <w:lang w:eastAsia="en-GB"/>
              </w:rPr>
              <w:t>£51,758</w:t>
            </w:r>
          </w:p>
        </w:tc>
      </w:tr>
    </w:tbl>
    <w:p w:rsidR="00D57D0B" w:rsidRPr="00D37948" w:rsidRDefault="00D57D0B" w:rsidP="000D2502">
      <w:pPr>
        <w:pStyle w:val="Bodycopy"/>
      </w:pPr>
    </w:p>
    <w:sectPr w:rsidR="00D57D0B" w:rsidRPr="00D37948" w:rsidSect="00063DBE">
      <w:headerReference w:type="even" r:id="rId15"/>
      <w:headerReference w:type="default" r:id="rId16"/>
      <w:footerReference w:type="even" r:id="rId17"/>
      <w:footerReference w:type="default" r:id="rId18"/>
      <w:headerReference w:type="first" r:id="rId19"/>
      <w:footerReference w:type="first" r:id="rId20"/>
      <w:pgSz w:w="11900" w:h="16840"/>
      <w:pgMar w:top="851" w:right="1701" w:bottom="851" w:left="1701" w:header="56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4A07" w:rsidRDefault="00454A07" w:rsidP="00706F8D">
      <w:r>
        <w:separator/>
      </w:r>
    </w:p>
    <w:p w:rsidR="00454A07" w:rsidRDefault="00454A07"/>
  </w:endnote>
  <w:endnote w:type="continuationSeparator" w:id="0">
    <w:p w:rsidR="00454A07" w:rsidRDefault="00454A07" w:rsidP="00706F8D">
      <w:r>
        <w:continuationSeparator/>
      </w:r>
    </w:p>
    <w:p w:rsidR="00454A07" w:rsidRDefault="00454A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Now Micro Light">
    <w:altName w:val="Arial"/>
    <w:panose1 w:val="00000000000000000000"/>
    <w:charset w:val="4D"/>
    <w:family w:val="swiss"/>
    <w:notTrueType/>
    <w:pitch w:val="variable"/>
    <w:sig w:usb0="A000006F" w:usb1="00008471"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ow Text">
    <w:altName w:val="Arial"/>
    <w:panose1 w:val="00000000000000000000"/>
    <w:charset w:val="00"/>
    <w:family w:val="swiss"/>
    <w:notTrueType/>
    <w:pitch w:val="variable"/>
    <w:sig w:usb0="A000006F" w:usb1="00008471" w:usb2="00000000" w:usb3="00000000" w:csb0="00000093" w:csb1="00000000"/>
  </w:font>
  <w:font w:name="Calibri">
    <w:panose1 w:val="020F0502020204030204"/>
    <w:charset w:val="00"/>
    <w:family w:val="swiss"/>
    <w:pitch w:val="variable"/>
    <w:sig w:usb0="E0002AFF" w:usb1="C000247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Helvetica Now Text Light">
    <w:altName w:val="Arial"/>
    <w:panose1 w:val="00000000000000000000"/>
    <w:charset w:val="00"/>
    <w:family w:val="swiss"/>
    <w:notTrueType/>
    <w:pitch w:val="variable"/>
    <w:sig w:usb0="A000006F" w:usb1="00008471" w:usb2="00000000" w:usb3="00000000" w:csb0="00000093" w:csb1="00000000"/>
  </w:font>
  <w:font w:name="Helvetica Now Text Medium">
    <w:altName w:val="Arial"/>
    <w:panose1 w:val="00000000000000000000"/>
    <w:charset w:val="00"/>
    <w:family w:val="swiss"/>
    <w:notTrueType/>
    <w:pitch w:val="variable"/>
    <w:sig w:usb0="A000006F" w:usb1="00008471"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Times New Roman (Body CS)">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018" w:rsidRDefault="00111018" w:rsidP="00111018">
    <w:pPr>
      <w:pStyle w:val="Footer"/>
      <w:rPr>
        <w:color w:val="000000"/>
        <w:sz w:val="17"/>
      </w:rPr>
    </w:pPr>
    <w:bookmarkStart w:id="3" w:name="TITUS1FooterEvenPages"/>
    <w:r w:rsidRPr="00111018">
      <w:rPr>
        <w:color w:val="000000"/>
        <w:sz w:val="17"/>
      </w:rPr>
      <w:t> </w:t>
    </w:r>
  </w:p>
  <w:bookmarkEnd w:id="3" w:displacedByCustomXml="next"/>
  <w:sdt>
    <w:sdtPr>
      <w:id w:val="-81153696"/>
      <w:docPartObj>
        <w:docPartGallery w:val="Page Numbers (Bottom of Page)"/>
        <w:docPartUnique/>
      </w:docPartObj>
    </w:sdtPr>
    <w:sdtContent>
      <w:p w:rsidR="00111018" w:rsidRDefault="00111018" w:rsidP="00111018">
        <w:pPr>
          <w:pStyle w:val="Footer"/>
          <w:jc w:val="center"/>
        </w:pPr>
        <w:r>
          <w:fldChar w:fldCharType="begin"/>
        </w:r>
        <w:r>
          <w:instrText xml:space="preserve"> PAGE   \* MERGEFORMAT </w:instrText>
        </w:r>
        <w:r>
          <w:fldChar w:fldCharType="separate"/>
        </w:r>
        <w:r w:rsidR="00063DBE">
          <w:rPr>
            <w:noProof/>
          </w:rPr>
          <w:t>14</w:t>
        </w:r>
        <w:r>
          <w:rPr>
            <w:noProof/>
          </w:rPr>
          <w:fldChar w:fldCharType="end"/>
        </w:r>
      </w:p>
    </w:sdtContent>
  </w:sdt>
  <w:p w:rsidR="00111018" w:rsidRDefault="00111018" w:rsidP="00111018">
    <w:pPr>
      <w:pStyle w:val="Footer"/>
    </w:pPr>
  </w:p>
  <w:p w:rsidR="00454A07" w:rsidRDefault="00454A07" w:rsidP="003131BE">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018" w:rsidRDefault="00111018" w:rsidP="00111018">
    <w:pPr>
      <w:pStyle w:val="Footer"/>
      <w:rPr>
        <w:color w:val="000000"/>
        <w:sz w:val="17"/>
      </w:rPr>
    </w:pPr>
    <w:bookmarkStart w:id="4" w:name="TITUS1FooterPrimary"/>
    <w:r w:rsidRPr="00111018">
      <w:rPr>
        <w:color w:val="000000"/>
        <w:sz w:val="17"/>
      </w:rPr>
      <w:t> </w:t>
    </w:r>
  </w:p>
  <w:bookmarkEnd w:id="4" w:displacedByCustomXml="next"/>
  <w:sdt>
    <w:sdtPr>
      <w:id w:val="305501329"/>
      <w:docPartObj>
        <w:docPartGallery w:val="Page Numbers (Bottom of Page)"/>
        <w:docPartUnique/>
      </w:docPartObj>
    </w:sdtPr>
    <w:sdtEndPr/>
    <w:sdtContent>
      <w:p w:rsidR="00454A07" w:rsidRDefault="00845F3F">
        <w:pPr>
          <w:pStyle w:val="Footer"/>
          <w:jc w:val="center"/>
        </w:pPr>
        <w:r>
          <w:fldChar w:fldCharType="begin"/>
        </w:r>
        <w:r>
          <w:instrText xml:space="preserve"> PAGE   \* MERGEFORMAT </w:instrText>
        </w:r>
        <w:r>
          <w:fldChar w:fldCharType="separate"/>
        </w:r>
        <w:r w:rsidR="00063DBE">
          <w:rPr>
            <w:noProof/>
          </w:rPr>
          <w:t>13</w:t>
        </w:r>
        <w:r>
          <w:rPr>
            <w:noProof/>
          </w:rPr>
          <w:fldChar w:fldCharType="end"/>
        </w:r>
      </w:p>
    </w:sdtContent>
  </w:sdt>
  <w:p w:rsidR="00454A07" w:rsidRDefault="00454A07" w:rsidP="000D250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018" w:rsidRDefault="00111018" w:rsidP="00111018">
    <w:pPr>
      <w:pStyle w:val="Footer"/>
      <w:rPr>
        <w:color w:val="000000"/>
        <w:sz w:val="17"/>
      </w:rPr>
    </w:pPr>
    <w:bookmarkStart w:id="6" w:name="TITUS1FooterFirstPage"/>
    <w:r w:rsidRPr="00111018">
      <w:rPr>
        <w:color w:val="000000"/>
        <w:sz w:val="17"/>
      </w:rPr>
      <w:t> </w:t>
    </w:r>
  </w:p>
  <w:bookmarkEnd w:id="6"/>
  <w:p w:rsidR="00111018" w:rsidRDefault="001110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4A07" w:rsidRDefault="00454A07" w:rsidP="00706F8D">
      <w:r>
        <w:separator/>
      </w:r>
    </w:p>
    <w:p w:rsidR="00454A07" w:rsidRDefault="00454A07"/>
  </w:footnote>
  <w:footnote w:type="continuationSeparator" w:id="0">
    <w:p w:rsidR="00454A07" w:rsidRDefault="00454A07" w:rsidP="00706F8D">
      <w:r>
        <w:continuationSeparator/>
      </w:r>
    </w:p>
    <w:p w:rsidR="00454A07" w:rsidRDefault="00454A0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018" w:rsidRDefault="00111018" w:rsidP="00111018">
    <w:pPr>
      <w:pStyle w:val="Header"/>
      <w:rPr>
        <w:color w:val="000000"/>
        <w:sz w:val="17"/>
      </w:rPr>
    </w:pPr>
    <w:bookmarkStart w:id="1" w:name="TITUS1HeaderEvenPages"/>
    <w:r w:rsidRPr="00111018">
      <w:rPr>
        <w:color w:val="000000"/>
        <w:sz w:val="17"/>
      </w:rPr>
      <w:t> </w:t>
    </w:r>
  </w:p>
  <w:bookmarkEnd w:id="1"/>
  <w:p w:rsidR="00111018" w:rsidRDefault="001110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4A07" w:rsidRDefault="00111018" w:rsidP="00111018">
    <w:pPr>
      <w:pStyle w:val="Header"/>
      <w:ind w:left="-567" w:hanging="426"/>
      <w:rPr>
        <w:rFonts w:cs="Times New Roman (Body CS)"/>
        <w:color w:val="000000"/>
        <w:sz w:val="17"/>
        <w:lang w:val="en-US"/>
      </w:rPr>
    </w:pPr>
    <w:bookmarkStart w:id="2" w:name="TITUS1HeaderPrimary"/>
    <w:r w:rsidRPr="00111018">
      <w:rPr>
        <w:rFonts w:cs="Times New Roman (Body CS)"/>
        <w:color w:val="000000"/>
        <w:sz w:val="17"/>
        <w:lang w:val="en-US"/>
      </w:rPr>
      <w:t> </w:t>
    </w:r>
  </w:p>
  <w:bookmarkEnd w:id="2"/>
  <w:p w:rsidR="00111018" w:rsidRPr="000E536B" w:rsidRDefault="00111018" w:rsidP="000E536B">
    <w:pPr>
      <w:pStyle w:val="Header"/>
      <w:ind w:left="-567" w:hanging="426"/>
      <w:rPr>
        <w:rFonts w:cs="Times New Roman (Body CS)"/>
        <w:lang w:val="en-US"/>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018" w:rsidRDefault="00111018" w:rsidP="00111018">
    <w:pPr>
      <w:pStyle w:val="Header"/>
      <w:rPr>
        <w:color w:val="000000"/>
        <w:sz w:val="17"/>
      </w:rPr>
    </w:pPr>
    <w:bookmarkStart w:id="5" w:name="TITUS1HeaderFirstPage"/>
    <w:r w:rsidRPr="00111018">
      <w:rPr>
        <w:color w:val="000000"/>
        <w:sz w:val="17"/>
      </w:rPr>
      <w:t> </w:t>
    </w:r>
  </w:p>
  <w:bookmarkEnd w:id="5"/>
  <w:p w:rsidR="00454A07" w:rsidRDefault="00454A07">
    <w:pPr>
      <w:pStyle w:val="Header"/>
    </w:pPr>
    <w:r>
      <w:rPr>
        <w:noProof/>
        <w:lang w:eastAsia="en-GB"/>
      </w:rPr>
      <w:drawing>
        <wp:inline distT="0" distB="0" distL="0" distR="0">
          <wp:extent cx="5396230" cy="1322070"/>
          <wp:effectExtent l="0" t="0" r="0" b="0"/>
          <wp:docPr id="11" name="Picture 1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396230" cy="13220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D400CE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3C652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FD0A1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2F412D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97A85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27C66A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F8130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6AC3A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FAE817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F40E3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2C0D8B"/>
    <w:multiLevelType w:val="multilevel"/>
    <w:tmpl w:val="B5868AE6"/>
    <w:lvl w:ilvl="0">
      <w:start w:val="3"/>
      <w:numFmt w:val="decimal"/>
      <w:lvlText w:val="%1."/>
      <w:lvlJc w:val="left"/>
      <w:pPr>
        <w:ind w:left="502" w:hanging="360"/>
      </w:pPr>
      <w:rPr>
        <w:rFonts w:cs="Times New Roman" w:hint="default"/>
        <w:b/>
        <w:sz w:val="24"/>
        <w:szCs w:val="24"/>
      </w:rPr>
    </w:lvl>
    <w:lvl w:ilvl="1">
      <w:start w:val="3"/>
      <w:numFmt w:val="decimal"/>
      <w:isLgl/>
      <w:lvlText w:val="%1.%2"/>
      <w:lvlJc w:val="left"/>
      <w:pPr>
        <w:ind w:left="644" w:hanging="360"/>
      </w:pPr>
      <w:rPr>
        <w:rFonts w:cs="Times New Roman" w:hint="default"/>
        <w:b/>
      </w:rPr>
    </w:lvl>
    <w:lvl w:ilvl="2">
      <w:start w:val="1"/>
      <w:numFmt w:val="decimal"/>
      <w:isLgl/>
      <w:lvlText w:val="%1.%2.%3"/>
      <w:lvlJc w:val="left"/>
      <w:pPr>
        <w:ind w:left="862" w:hanging="720"/>
      </w:pPr>
      <w:rPr>
        <w:rFonts w:cs="Times New Roman" w:hint="default"/>
        <w:b/>
      </w:rPr>
    </w:lvl>
    <w:lvl w:ilvl="3">
      <w:start w:val="1"/>
      <w:numFmt w:val="decimal"/>
      <w:isLgl/>
      <w:lvlText w:val="%1.%2.%3.%4"/>
      <w:lvlJc w:val="left"/>
      <w:pPr>
        <w:ind w:left="862" w:hanging="720"/>
      </w:pPr>
      <w:rPr>
        <w:rFonts w:cs="Times New Roman" w:hint="default"/>
        <w:b/>
      </w:rPr>
    </w:lvl>
    <w:lvl w:ilvl="4">
      <w:start w:val="1"/>
      <w:numFmt w:val="decimal"/>
      <w:isLgl/>
      <w:lvlText w:val="%1.%2.%3.%4.%5"/>
      <w:lvlJc w:val="left"/>
      <w:pPr>
        <w:ind w:left="1222" w:hanging="1080"/>
      </w:pPr>
      <w:rPr>
        <w:rFonts w:cs="Times New Roman" w:hint="default"/>
        <w:b/>
      </w:rPr>
    </w:lvl>
    <w:lvl w:ilvl="5">
      <w:start w:val="1"/>
      <w:numFmt w:val="decimal"/>
      <w:isLgl/>
      <w:lvlText w:val="%1.%2.%3.%4.%5.%6"/>
      <w:lvlJc w:val="left"/>
      <w:pPr>
        <w:ind w:left="1222" w:hanging="1080"/>
      </w:pPr>
      <w:rPr>
        <w:rFonts w:cs="Times New Roman" w:hint="default"/>
        <w:b/>
      </w:rPr>
    </w:lvl>
    <w:lvl w:ilvl="6">
      <w:start w:val="1"/>
      <w:numFmt w:val="decimal"/>
      <w:isLgl/>
      <w:lvlText w:val="%1.%2.%3.%4.%5.%6.%7"/>
      <w:lvlJc w:val="left"/>
      <w:pPr>
        <w:ind w:left="1582" w:hanging="1440"/>
      </w:pPr>
      <w:rPr>
        <w:rFonts w:cs="Times New Roman" w:hint="default"/>
        <w:b/>
      </w:rPr>
    </w:lvl>
    <w:lvl w:ilvl="7">
      <w:start w:val="1"/>
      <w:numFmt w:val="decimal"/>
      <w:isLgl/>
      <w:lvlText w:val="%1.%2.%3.%4.%5.%6.%7.%8"/>
      <w:lvlJc w:val="left"/>
      <w:pPr>
        <w:ind w:left="1582" w:hanging="1440"/>
      </w:pPr>
      <w:rPr>
        <w:rFonts w:cs="Times New Roman" w:hint="default"/>
        <w:b/>
      </w:rPr>
    </w:lvl>
    <w:lvl w:ilvl="8">
      <w:start w:val="1"/>
      <w:numFmt w:val="decimal"/>
      <w:isLgl/>
      <w:lvlText w:val="%1.%2.%3.%4.%5.%6.%7.%8.%9"/>
      <w:lvlJc w:val="left"/>
      <w:pPr>
        <w:ind w:left="1942" w:hanging="1800"/>
      </w:pPr>
      <w:rPr>
        <w:rFonts w:cs="Times New Roman" w:hint="default"/>
        <w:b/>
      </w:rPr>
    </w:lvl>
  </w:abstractNum>
  <w:abstractNum w:abstractNumId="11" w15:restartNumberingAfterBreak="0">
    <w:nsid w:val="07A03AB8"/>
    <w:multiLevelType w:val="multilevel"/>
    <w:tmpl w:val="C2FA8D94"/>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0B920953"/>
    <w:multiLevelType w:val="multilevel"/>
    <w:tmpl w:val="B5868AE6"/>
    <w:lvl w:ilvl="0">
      <w:start w:val="3"/>
      <w:numFmt w:val="decimal"/>
      <w:lvlText w:val="%1."/>
      <w:lvlJc w:val="left"/>
      <w:pPr>
        <w:ind w:left="502" w:hanging="360"/>
      </w:pPr>
      <w:rPr>
        <w:rFonts w:cs="Times New Roman" w:hint="default"/>
        <w:b/>
        <w:sz w:val="24"/>
        <w:szCs w:val="24"/>
      </w:rPr>
    </w:lvl>
    <w:lvl w:ilvl="1">
      <w:start w:val="3"/>
      <w:numFmt w:val="decimal"/>
      <w:isLgl/>
      <w:lvlText w:val="%1.%2"/>
      <w:lvlJc w:val="left"/>
      <w:pPr>
        <w:ind w:left="644" w:hanging="360"/>
      </w:pPr>
      <w:rPr>
        <w:rFonts w:cs="Times New Roman" w:hint="default"/>
        <w:b/>
      </w:rPr>
    </w:lvl>
    <w:lvl w:ilvl="2">
      <w:start w:val="1"/>
      <w:numFmt w:val="decimal"/>
      <w:isLgl/>
      <w:lvlText w:val="%1.%2.%3"/>
      <w:lvlJc w:val="left"/>
      <w:pPr>
        <w:ind w:left="862" w:hanging="720"/>
      </w:pPr>
      <w:rPr>
        <w:rFonts w:cs="Times New Roman" w:hint="default"/>
        <w:b/>
      </w:rPr>
    </w:lvl>
    <w:lvl w:ilvl="3">
      <w:start w:val="1"/>
      <w:numFmt w:val="decimal"/>
      <w:isLgl/>
      <w:lvlText w:val="%1.%2.%3.%4"/>
      <w:lvlJc w:val="left"/>
      <w:pPr>
        <w:ind w:left="862" w:hanging="720"/>
      </w:pPr>
      <w:rPr>
        <w:rFonts w:cs="Times New Roman" w:hint="default"/>
        <w:b/>
      </w:rPr>
    </w:lvl>
    <w:lvl w:ilvl="4">
      <w:start w:val="1"/>
      <w:numFmt w:val="decimal"/>
      <w:isLgl/>
      <w:lvlText w:val="%1.%2.%3.%4.%5"/>
      <w:lvlJc w:val="left"/>
      <w:pPr>
        <w:ind w:left="1222" w:hanging="1080"/>
      </w:pPr>
      <w:rPr>
        <w:rFonts w:cs="Times New Roman" w:hint="default"/>
        <w:b/>
      </w:rPr>
    </w:lvl>
    <w:lvl w:ilvl="5">
      <w:start w:val="1"/>
      <w:numFmt w:val="decimal"/>
      <w:isLgl/>
      <w:lvlText w:val="%1.%2.%3.%4.%5.%6"/>
      <w:lvlJc w:val="left"/>
      <w:pPr>
        <w:ind w:left="1222" w:hanging="1080"/>
      </w:pPr>
      <w:rPr>
        <w:rFonts w:cs="Times New Roman" w:hint="default"/>
        <w:b/>
      </w:rPr>
    </w:lvl>
    <w:lvl w:ilvl="6">
      <w:start w:val="1"/>
      <w:numFmt w:val="decimal"/>
      <w:isLgl/>
      <w:lvlText w:val="%1.%2.%3.%4.%5.%6.%7"/>
      <w:lvlJc w:val="left"/>
      <w:pPr>
        <w:ind w:left="1582" w:hanging="1440"/>
      </w:pPr>
      <w:rPr>
        <w:rFonts w:cs="Times New Roman" w:hint="default"/>
        <w:b/>
      </w:rPr>
    </w:lvl>
    <w:lvl w:ilvl="7">
      <w:start w:val="1"/>
      <w:numFmt w:val="decimal"/>
      <w:isLgl/>
      <w:lvlText w:val="%1.%2.%3.%4.%5.%6.%7.%8"/>
      <w:lvlJc w:val="left"/>
      <w:pPr>
        <w:ind w:left="1582" w:hanging="1440"/>
      </w:pPr>
      <w:rPr>
        <w:rFonts w:cs="Times New Roman" w:hint="default"/>
        <w:b/>
      </w:rPr>
    </w:lvl>
    <w:lvl w:ilvl="8">
      <w:start w:val="1"/>
      <w:numFmt w:val="decimal"/>
      <w:isLgl/>
      <w:lvlText w:val="%1.%2.%3.%4.%5.%6.%7.%8.%9"/>
      <w:lvlJc w:val="left"/>
      <w:pPr>
        <w:ind w:left="1942" w:hanging="1800"/>
      </w:pPr>
      <w:rPr>
        <w:rFonts w:cs="Times New Roman" w:hint="default"/>
        <w:b/>
      </w:rPr>
    </w:lvl>
  </w:abstractNum>
  <w:abstractNum w:abstractNumId="13" w15:restartNumberingAfterBreak="0">
    <w:nsid w:val="0E840B94"/>
    <w:multiLevelType w:val="multilevel"/>
    <w:tmpl w:val="D68EADAC"/>
    <w:lvl w:ilvl="0">
      <w:start w:val="8"/>
      <w:numFmt w:val="decimal"/>
      <w:lvlText w:val="%1."/>
      <w:lvlJc w:val="left"/>
      <w:pPr>
        <w:ind w:left="502" w:hanging="360"/>
      </w:pPr>
      <w:rPr>
        <w:rFonts w:cs="Times New Roman" w:hint="default"/>
        <w:b/>
        <w:sz w:val="24"/>
        <w:szCs w:val="24"/>
      </w:rPr>
    </w:lvl>
    <w:lvl w:ilvl="1">
      <w:start w:val="3"/>
      <w:numFmt w:val="decimal"/>
      <w:isLgl/>
      <w:lvlText w:val="%1.%2"/>
      <w:lvlJc w:val="left"/>
      <w:pPr>
        <w:ind w:left="644" w:hanging="360"/>
      </w:pPr>
      <w:rPr>
        <w:rFonts w:cs="Times New Roman" w:hint="default"/>
        <w:b/>
      </w:rPr>
    </w:lvl>
    <w:lvl w:ilvl="2">
      <w:start w:val="1"/>
      <w:numFmt w:val="decimal"/>
      <w:isLgl/>
      <w:lvlText w:val="%1.%2.%3"/>
      <w:lvlJc w:val="left"/>
      <w:pPr>
        <w:ind w:left="862" w:hanging="720"/>
      </w:pPr>
      <w:rPr>
        <w:rFonts w:cs="Times New Roman" w:hint="default"/>
        <w:b/>
      </w:rPr>
    </w:lvl>
    <w:lvl w:ilvl="3">
      <w:start w:val="1"/>
      <w:numFmt w:val="decimal"/>
      <w:isLgl/>
      <w:lvlText w:val="%1.%2.%3.%4"/>
      <w:lvlJc w:val="left"/>
      <w:pPr>
        <w:ind w:left="862" w:hanging="720"/>
      </w:pPr>
      <w:rPr>
        <w:rFonts w:cs="Times New Roman" w:hint="default"/>
        <w:b/>
      </w:rPr>
    </w:lvl>
    <w:lvl w:ilvl="4">
      <w:start w:val="1"/>
      <w:numFmt w:val="decimal"/>
      <w:isLgl/>
      <w:lvlText w:val="%1.%2.%3.%4.%5"/>
      <w:lvlJc w:val="left"/>
      <w:pPr>
        <w:ind w:left="1222" w:hanging="1080"/>
      </w:pPr>
      <w:rPr>
        <w:rFonts w:cs="Times New Roman" w:hint="default"/>
        <w:b/>
      </w:rPr>
    </w:lvl>
    <w:lvl w:ilvl="5">
      <w:start w:val="1"/>
      <w:numFmt w:val="decimal"/>
      <w:isLgl/>
      <w:lvlText w:val="%1.%2.%3.%4.%5.%6"/>
      <w:lvlJc w:val="left"/>
      <w:pPr>
        <w:ind w:left="1222" w:hanging="1080"/>
      </w:pPr>
      <w:rPr>
        <w:rFonts w:cs="Times New Roman" w:hint="default"/>
        <w:b/>
      </w:rPr>
    </w:lvl>
    <w:lvl w:ilvl="6">
      <w:start w:val="1"/>
      <w:numFmt w:val="decimal"/>
      <w:isLgl/>
      <w:lvlText w:val="%1.%2.%3.%4.%5.%6.%7"/>
      <w:lvlJc w:val="left"/>
      <w:pPr>
        <w:ind w:left="1582" w:hanging="1440"/>
      </w:pPr>
      <w:rPr>
        <w:rFonts w:cs="Times New Roman" w:hint="default"/>
        <w:b/>
      </w:rPr>
    </w:lvl>
    <w:lvl w:ilvl="7">
      <w:start w:val="1"/>
      <w:numFmt w:val="decimal"/>
      <w:isLgl/>
      <w:lvlText w:val="%1.%2.%3.%4.%5.%6.%7.%8"/>
      <w:lvlJc w:val="left"/>
      <w:pPr>
        <w:ind w:left="1582" w:hanging="1440"/>
      </w:pPr>
      <w:rPr>
        <w:rFonts w:cs="Times New Roman" w:hint="default"/>
        <w:b/>
      </w:rPr>
    </w:lvl>
    <w:lvl w:ilvl="8">
      <w:start w:val="1"/>
      <w:numFmt w:val="decimal"/>
      <w:isLgl/>
      <w:lvlText w:val="%1.%2.%3.%4.%5.%6.%7.%8.%9"/>
      <w:lvlJc w:val="left"/>
      <w:pPr>
        <w:ind w:left="1942" w:hanging="1800"/>
      </w:pPr>
      <w:rPr>
        <w:rFonts w:cs="Times New Roman" w:hint="default"/>
        <w:b/>
      </w:rPr>
    </w:lvl>
  </w:abstractNum>
  <w:abstractNum w:abstractNumId="14" w15:restartNumberingAfterBreak="0">
    <w:nsid w:val="121C7F41"/>
    <w:multiLevelType w:val="hybridMultilevel"/>
    <w:tmpl w:val="C478C9C6"/>
    <w:lvl w:ilvl="0" w:tplc="31F28E2C">
      <w:start w:val="1"/>
      <w:numFmt w:val="bullet"/>
      <w:pStyle w:val="Bullets"/>
      <w:lvlText w:val="•"/>
      <w:lvlJc w:val="left"/>
      <w:pPr>
        <w:ind w:left="284" w:hanging="284"/>
      </w:pPr>
      <w:rPr>
        <w:rFonts w:ascii="Helvetica Now Micro Light" w:hAnsi="Helvetica Now Micro Light" w:hint="default"/>
        <w:b w:val="0"/>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38B0088"/>
    <w:multiLevelType w:val="multilevel"/>
    <w:tmpl w:val="1A70BC6E"/>
    <w:lvl w:ilvl="0">
      <w:start w:val="4"/>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6" w15:restartNumberingAfterBreak="0">
    <w:nsid w:val="198424BD"/>
    <w:multiLevelType w:val="hybridMultilevel"/>
    <w:tmpl w:val="3B989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3356348"/>
    <w:multiLevelType w:val="hybridMultilevel"/>
    <w:tmpl w:val="243A4CDC"/>
    <w:lvl w:ilvl="0" w:tplc="8898A848">
      <w:start w:val="1"/>
      <w:numFmt w:val="bullet"/>
      <w:lvlText w:val=""/>
      <w:lvlJc w:val="left"/>
      <w:pPr>
        <w:ind w:left="72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56F3CF7"/>
    <w:multiLevelType w:val="hybridMultilevel"/>
    <w:tmpl w:val="11DCA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FB57EA8"/>
    <w:multiLevelType w:val="multilevel"/>
    <w:tmpl w:val="98FCA54A"/>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0" w15:restartNumberingAfterBreak="0">
    <w:nsid w:val="3781205E"/>
    <w:multiLevelType w:val="multilevel"/>
    <w:tmpl w:val="DA185E08"/>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1" w15:restartNumberingAfterBreak="0">
    <w:nsid w:val="3CFB1746"/>
    <w:multiLevelType w:val="hybridMultilevel"/>
    <w:tmpl w:val="DD208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FB375F5"/>
    <w:multiLevelType w:val="hybridMultilevel"/>
    <w:tmpl w:val="ABD0CCEA"/>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B10280"/>
    <w:multiLevelType w:val="hybridMultilevel"/>
    <w:tmpl w:val="31AC02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8ED447B"/>
    <w:multiLevelType w:val="hybridMultilevel"/>
    <w:tmpl w:val="EED632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9C05C88"/>
    <w:multiLevelType w:val="hybridMultilevel"/>
    <w:tmpl w:val="489CF2AE"/>
    <w:lvl w:ilvl="0" w:tplc="19CCFEAC">
      <w:start w:val="1"/>
      <w:numFmt w:val="bullet"/>
      <w:lvlText w:val=""/>
      <w:lvlJc w:val="left"/>
      <w:pPr>
        <w:ind w:left="567"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0F2644"/>
    <w:multiLevelType w:val="multilevel"/>
    <w:tmpl w:val="0CAA5BDA"/>
    <w:lvl w:ilvl="0">
      <w:start w:val="1"/>
      <w:numFmt w:val="decimal"/>
      <w:lvlText w:val="%1."/>
      <w:lvlJc w:val="left"/>
      <w:pPr>
        <w:ind w:left="502" w:hanging="360"/>
      </w:pPr>
      <w:rPr>
        <w:rFonts w:cs="Times New Roman" w:hint="default"/>
        <w:b/>
        <w:sz w:val="24"/>
        <w:szCs w:val="24"/>
      </w:rPr>
    </w:lvl>
    <w:lvl w:ilvl="1">
      <w:start w:val="1"/>
      <w:numFmt w:val="decimal"/>
      <w:isLgl/>
      <w:lvlText w:val="%1.%2"/>
      <w:lvlJc w:val="left"/>
      <w:pPr>
        <w:ind w:left="644" w:hanging="360"/>
      </w:pPr>
      <w:rPr>
        <w:rFonts w:cs="Times New Roman" w:hint="default"/>
        <w:b/>
      </w:rPr>
    </w:lvl>
    <w:lvl w:ilvl="2">
      <w:start w:val="1"/>
      <w:numFmt w:val="decimal"/>
      <w:isLgl/>
      <w:lvlText w:val="%1.%2.%3"/>
      <w:lvlJc w:val="left"/>
      <w:pPr>
        <w:ind w:left="862" w:hanging="720"/>
      </w:pPr>
      <w:rPr>
        <w:rFonts w:cs="Times New Roman" w:hint="default"/>
        <w:b/>
      </w:rPr>
    </w:lvl>
    <w:lvl w:ilvl="3">
      <w:start w:val="1"/>
      <w:numFmt w:val="decimal"/>
      <w:isLgl/>
      <w:lvlText w:val="%1.%2.%3.%4"/>
      <w:lvlJc w:val="left"/>
      <w:pPr>
        <w:ind w:left="862" w:hanging="720"/>
      </w:pPr>
      <w:rPr>
        <w:rFonts w:cs="Times New Roman" w:hint="default"/>
        <w:b/>
      </w:rPr>
    </w:lvl>
    <w:lvl w:ilvl="4">
      <w:start w:val="1"/>
      <w:numFmt w:val="decimal"/>
      <w:isLgl/>
      <w:lvlText w:val="%1.%2.%3.%4.%5"/>
      <w:lvlJc w:val="left"/>
      <w:pPr>
        <w:ind w:left="1222" w:hanging="1080"/>
      </w:pPr>
      <w:rPr>
        <w:rFonts w:cs="Times New Roman" w:hint="default"/>
        <w:b/>
      </w:rPr>
    </w:lvl>
    <w:lvl w:ilvl="5">
      <w:start w:val="1"/>
      <w:numFmt w:val="decimal"/>
      <w:isLgl/>
      <w:lvlText w:val="%1.%2.%3.%4.%5.%6"/>
      <w:lvlJc w:val="left"/>
      <w:pPr>
        <w:ind w:left="1222" w:hanging="1080"/>
      </w:pPr>
      <w:rPr>
        <w:rFonts w:cs="Times New Roman" w:hint="default"/>
        <w:b/>
      </w:rPr>
    </w:lvl>
    <w:lvl w:ilvl="6">
      <w:start w:val="1"/>
      <w:numFmt w:val="decimal"/>
      <w:isLgl/>
      <w:lvlText w:val="%1.%2.%3.%4.%5.%6.%7"/>
      <w:lvlJc w:val="left"/>
      <w:pPr>
        <w:ind w:left="1582" w:hanging="1440"/>
      </w:pPr>
      <w:rPr>
        <w:rFonts w:cs="Times New Roman" w:hint="default"/>
        <w:b/>
      </w:rPr>
    </w:lvl>
    <w:lvl w:ilvl="7">
      <w:start w:val="1"/>
      <w:numFmt w:val="decimal"/>
      <w:isLgl/>
      <w:lvlText w:val="%1.%2.%3.%4.%5.%6.%7.%8"/>
      <w:lvlJc w:val="left"/>
      <w:pPr>
        <w:ind w:left="1582" w:hanging="1440"/>
      </w:pPr>
      <w:rPr>
        <w:rFonts w:cs="Times New Roman" w:hint="default"/>
        <w:b/>
      </w:rPr>
    </w:lvl>
    <w:lvl w:ilvl="8">
      <w:start w:val="1"/>
      <w:numFmt w:val="decimal"/>
      <w:isLgl/>
      <w:lvlText w:val="%1.%2.%3.%4.%5.%6.%7.%8.%9"/>
      <w:lvlJc w:val="left"/>
      <w:pPr>
        <w:ind w:left="1942" w:hanging="1800"/>
      </w:pPr>
      <w:rPr>
        <w:rFonts w:cs="Times New Roman" w:hint="default"/>
        <w:b/>
      </w:rPr>
    </w:lvl>
  </w:abstractNum>
  <w:abstractNum w:abstractNumId="27" w15:restartNumberingAfterBreak="0">
    <w:nsid w:val="6F362B53"/>
    <w:multiLevelType w:val="hybridMultilevel"/>
    <w:tmpl w:val="9A1CB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27"/>
  </w:num>
  <w:num w:numId="3">
    <w:abstractNumId w:val="17"/>
  </w:num>
  <w:num w:numId="4">
    <w:abstractNumId w:val="25"/>
  </w:num>
  <w:num w:numId="5">
    <w:abstractNumId w:val="14"/>
  </w:num>
  <w:num w:numId="6">
    <w:abstractNumId w:val="0"/>
  </w:num>
  <w:num w:numId="7">
    <w:abstractNumId w:val="1"/>
  </w:num>
  <w:num w:numId="8">
    <w:abstractNumId w:val="2"/>
  </w:num>
  <w:num w:numId="9">
    <w:abstractNumId w:val="3"/>
  </w:num>
  <w:num w:numId="10">
    <w:abstractNumId w:val="8"/>
  </w:num>
  <w:num w:numId="11">
    <w:abstractNumId w:val="4"/>
  </w:num>
  <w:num w:numId="12">
    <w:abstractNumId w:val="5"/>
  </w:num>
  <w:num w:numId="13">
    <w:abstractNumId w:val="6"/>
  </w:num>
  <w:num w:numId="14">
    <w:abstractNumId w:val="7"/>
  </w:num>
  <w:num w:numId="15">
    <w:abstractNumId w:val="9"/>
  </w:num>
  <w:num w:numId="16">
    <w:abstractNumId w:val="26"/>
  </w:num>
  <w:num w:numId="17">
    <w:abstractNumId w:val="21"/>
  </w:num>
  <w:num w:numId="18">
    <w:abstractNumId w:val="22"/>
  </w:num>
  <w:num w:numId="19">
    <w:abstractNumId w:val="23"/>
  </w:num>
  <w:num w:numId="20">
    <w:abstractNumId w:val="24"/>
  </w:num>
  <w:num w:numId="21">
    <w:abstractNumId w:val="10"/>
  </w:num>
  <w:num w:numId="22">
    <w:abstractNumId w:val="16"/>
  </w:num>
  <w:num w:numId="23">
    <w:abstractNumId w:val="12"/>
  </w:num>
  <w:num w:numId="24">
    <w:abstractNumId w:val="19"/>
  </w:num>
  <w:num w:numId="25">
    <w:abstractNumId w:val="13"/>
  </w:num>
  <w:num w:numId="26">
    <w:abstractNumId w:val="15"/>
  </w:num>
  <w:num w:numId="27">
    <w:abstractNumId w:val="20"/>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8"/>
  <w:hideSpellingErrors/>
  <w:hideGrammaticalErrors/>
  <w:activeWritingStyle w:appName="MSWord" w:lang="en-GB" w:vendorID="64" w:dllVersion="4096" w:nlCheck="1" w:checkStyle="0"/>
  <w:activeWritingStyle w:appName="MSWord" w:lang="en-US" w:vendorID="64" w:dllVersion="0" w:nlCheck="1" w:checkStyle="0"/>
  <w:activeWritingStyle w:appName="MSWord" w:lang="en-GB" w:vendorID="64" w:dllVersion="0" w:nlCheck="1" w:checkStyle="0"/>
  <w:activeWritingStyle w:appName="MSWord" w:lang="en-GB" w:vendorID="64" w:dllVersion="131078" w:nlCheck="1" w:checkStyle="1"/>
  <w:activeWritingStyle w:appName="MSWord" w:lang="en-US" w:vendorID="64" w:dllVersion="131078" w:nlCheck="1" w:checkStyle="1"/>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A2F"/>
    <w:rsid w:val="00013A3F"/>
    <w:rsid w:val="00056E9A"/>
    <w:rsid w:val="00063DBE"/>
    <w:rsid w:val="000D2502"/>
    <w:rsid w:val="000E2A82"/>
    <w:rsid w:val="000E4A4C"/>
    <w:rsid w:val="000E536B"/>
    <w:rsid w:val="000F04AA"/>
    <w:rsid w:val="00111018"/>
    <w:rsid w:val="00135E2B"/>
    <w:rsid w:val="00152A3F"/>
    <w:rsid w:val="00182927"/>
    <w:rsid w:val="001C4336"/>
    <w:rsid w:val="002555F7"/>
    <w:rsid w:val="00292F18"/>
    <w:rsid w:val="002A4B21"/>
    <w:rsid w:val="002D1D4C"/>
    <w:rsid w:val="003131BE"/>
    <w:rsid w:val="0034140A"/>
    <w:rsid w:val="00360C3A"/>
    <w:rsid w:val="00367C26"/>
    <w:rsid w:val="00396622"/>
    <w:rsid w:val="003B2182"/>
    <w:rsid w:val="00416622"/>
    <w:rsid w:val="004333E8"/>
    <w:rsid w:val="00442E81"/>
    <w:rsid w:val="00454A07"/>
    <w:rsid w:val="004578F9"/>
    <w:rsid w:val="004657D2"/>
    <w:rsid w:val="0047505D"/>
    <w:rsid w:val="004B1264"/>
    <w:rsid w:val="005647D9"/>
    <w:rsid w:val="00582F20"/>
    <w:rsid w:val="005A51D2"/>
    <w:rsid w:val="005A6260"/>
    <w:rsid w:val="005A7F66"/>
    <w:rsid w:val="005D5849"/>
    <w:rsid w:val="005F3DA5"/>
    <w:rsid w:val="00601D15"/>
    <w:rsid w:val="00632122"/>
    <w:rsid w:val="00680D3B"/>
    <w:rsid w:val="00692A1E"/>
    <w:rsid w:val="006A3A36"/>
    <w:rsid w:val="006A5B10"/>
    <w:rsid w:val="006B57C1"/>
    <w:rsid w:val="00706F8D"/>
    <w:rsid w:val="0070726C"/>
    <w:rsid w:val="00733D3B"/>
    <w:rsid w:val="00735A2F"/>
    <w:rsid w:val="0075651D"/>
    <w:rsid w:val="00764C18"/>
    <w:rsid w:val="00793737"/>
    <w:rsid w:val="007B67DD"/>
    <w:rsid w:val="007D331D"/>
    <w:rsid w:val="00845F3F"/>
    <w:rsid w:val="00873FEA"/>
    <w:rsid w:val="00893CB9"/>
    <w:rsid w:val="008B1CE8"/>
    <w:rsid w:val="008B70A6"/>
    <w:rsid w:val="00917819"/>
    <w:rsid w:val="009F0918"/>
    <w:rsid w:val="009F4E9C"/>
    <w:rsid w:val="00A165ED"/>
    <w:rsid w:val="00A77D87"/>
    <w:rsid w:val="00AB29BC"/>
    <w:rsid w:val="00AB70C1"/>
    <w:rsid w:val="00B44F4C"/>
    <w:rsid w:val="00B926C5"/>
    <w:rsid w:val="00C13AD7"/>
    <w:rsid w:val="00C151FC"/>
    <w:rsid w:val="00C26954"/>
    <w:rsid w:val="00C30387"/>
    <w:rsid w:val="00CB256A"/>
    <w:rsid w:val="00CE168E"/>
    <w:rsid w:val="00D37948"/>
    <w:rsid w:val="00D57D0B"/>
    <w:rsid w:val="00D81A15"/>
    <w:rsid w:val="00DC7AF2"/>
    <w:rsid w:val="00E22E00"/>
    <w:rsid w:val="00E41850"/>
    <w:rsid w:val="00EB0AB8"/>
    <w:rsid w:val="00F53257"/>
    <w:rsid w:val="00FA3031"/>
    <w:rsid w:val="00FA30AB"/>
    <w:rsid w:val="00FC3AFE"/>
    <w:rsid w:val="00FD47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B437FC9"/>
  <w15:docId w15:val="{664757D2-5FC8-4632-A3D0-585E066F4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Helvetica Now Text" w:eastAsiaTheme="minorHAnsi" w:hAnsi="Helvetica Now Text" w:cs="Minion Pro"/>
        <w:color w:val="000000"/>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7D0B"/>
    <w:rPr>
      <w:rFonts w:asciiTheme="minorHAnsi" w:hAnsiTheme="minorHAnsi" w:cstheme="minorBidi"/>
      <w:color w:val="auto"/>
    </w:rPr>
  </w:style>
  <w:style w:type="paragraph" w:styleId="Heading1">
    <w:name w:val="heading 1"/>
    <w:basedOn w:val="Level1heading"/>
    <w:next w:val="Normal"/>
    <w:link w:val="Heading1Char"/>
    <w:uiPriority w:val="9"/>
    <w:qFormat/>
    <w:rsid w:val="00D37948"/>
    <w:pPr>
      <w:outlineLvl w:val="0"/>
    </w:pPr>
  </w:style>
  <w:style w:type="paragraph" w:styleId="Heading2">
    <w:name w:val="heading 2"/>
    <w:basedOn w:val="Level2heading"/>
    <w:next w:val="Normal"/>
    <w:link w:val="Heading2Char"/>
    <w:uiPriority w:val="9"/>
    <w:unhideWhenUsed/>
    <w:qFormat/>
    <w:rsid w:val="00D37948"/>
    <w:pPr>
      <w:outlineLvl w:val="1"/>
    </w:pPr>
  </w:style>
  <w:style w:type="paragraph" w:styleId="Heading3">
    <w:name w:val="heading 3"/>
    <w:basedOn w:val="Level3heading"/>
    <w:next w:val="Normal"/>
    <w:link w:val="Heading3Char"/>
    <w:uiPriority w:val="9"/>
    <w:unhideWhenUsed/>
    <w:qFormat/>
    <w:rsid w:val="00D37948"/>
    <w:pPr>
      <w:outlineLvl w:val="2"/>
    </w:pPr>
  </w:style>
  <w:style w:type="paragraph" w:styleId="Heading4">
    <w:name w:val="heading 4"/>
    <w:basedOn w:val="Normal"/>
    <w:next w:val="Normal"/>
    <w:link w:val="Heading4Char"/>
    <w:uiPriority w:val="9"/>
    <w:semiHidden/>
    <w:unhideWhenUsed/>
    <w:qFormat/>
    <w:rsid w:val="00917819"/>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D37948"/>
    <w:pPr>
      <w:keepNext/>
      <w:autoSpaceDE w:val="0"/>
      <w:autoSpaceDN w:val="0"/>
      <w:adjustRightInd w:val="0"/>
      <w:textAlignment w:val="center"/>
    </w:pPr>
    <w:rPr>
      <w:rFonts w:ascii="Helvetica Now Text Light" w:hAnsi="Helvetica Now Text Light"/>
      <w:sz w:val="20"/>
      <w:szCs w:val="20"/>
    </w:rPr>
  </w:style>
  <w:style w:type="paragraph" w:customStyle="1" w:styleId="NoParagraphStyle">
    <w:name w:val="[No Paragraph Style]"/>
    <w:rsid w:val="00D37948"/>
    <w:pPr>
      <w:autoSpaceDE w:val="0"/>
      <w:autoSpaceDN w:val="0"/>
      <w:adjustRightInd w:val="0"/>
      <w:textAlignment w:val="center"/>
    </w:pPr>
    <w:rPr>
      <w:rFonts w:ascii="Helvetica Now Text Light" w:hAnsi="Helvetica Now Text Light"/>
      <w:sz w:val="20"/>
    </w:rPr>
  </w:style>
  <w:style w:type="paragraph" w:styleId="Header">
    <w:name w:val="header"/>
    <w:basedOn w:val="Normal"/>
    <w:link w:val="HeaderChar"/>
    <w:uiPriority w:val="99"/>
    <w:unhideWhenUsed/>
    <w:rsid w:val="009F4E9C"/>
    <w:pPr>
      <w:tabs>
        <w:tab w:val="center" w:pos="4513"/>
        <w:tab w:val="right" w:pos="9026"/>
      </w:tabs>
    </w:pPr>
    <w:rPr>
      <w:rFonts w:ascii="Helvetica Now Text Medium" w:hAnsi="Helvetica Now Text Medium"/>
      <w:sz w:val="16"/>
    </w:rPr>
  </w:style>
  <w:style w:type="character" w:customStyle="1" w:styleId="HeaderChar">
    <w:name w:val="Header Char"/>
    <w:basedOn w:val="DefaultParagraphFont"/>
    <w:link w:val="Header"/>
    <w:uiPriority w:val="99"/>
    <w:rsid w:val="009F4E9C"/>
    <w:rPr>
      <w:rFonts w:ascii="Helvetica Now Text Medium" w:hAnsi="Helvetica Now Text Medium"/>
      <w:sz w:val="16"/>
    </w:rPr>
  </w:style>
  <w:style w:type="paragraph" w:styleId="Footer">
    <w:name w:val="footer"/>
    <w:basedOn w:val="Normal"/>
    <w:link w:val="FooterChar"/>
    <w:uiPriority w:val="99"/>
    <w:unhideWhenUsed/>
    <w:rsid w:val="00367C26"/>
    <w:pPr>
      <w:tabs>
        <w:tab w:val="center" w:pos="4513"/>
        <w:tab w:val="right" w:pos="9026"/>
      </w:tabs>
    </w:pPr>
    <w:rPr>
      <w:rFonts w:ascii="Helvetica Now Text Light" w:hAnsi="Helvetica Now Text Light" w:cs="Times New Roman (Body CS)"/>
      <w:sz w:val="16"/>
    </w:rPr>
  </w:style>
  <w:style w:type="character" w:customStyle="1" w:styleId="FooterChar">
    <w:name w:val="Footer Char"/>
    <w:basedOn w:val="DefaultParagraphFont"/>
    <w:link w:val="Footer"/>
    <w:uiPriority w:val="99"/>
    <w:rsid w:val="00367C26"/>
    <w:rPr>
      <w:rFonts w:ascii="Helvetica Now Text Light" w:hAnsi="Helvetica Now Text Light" w:cs="Times New Roman (Body CS)"/>
      <w:sz w:val="16"/>
    </w:rPr>
  </w:style>
  <w:style w:type="character" w:styleId="PageNumber">
    <w:name w:val="page number"/>
    <w:basedOn w:val="DefaultParagraphFont"/>
    <w:uiPriority w:val="99"/>
    <w:semiHidden/>
    <w:unhideWhenUsed/>
    <w:rsid w:val="003131BE"/>
    <w:rPr>
      <w:rFonts w:ascii="Helvetica Now Text Medium" w:hAnsi="Helvetica Now Text Medium"/>
      <w:b w:val="0"/>
      <w:i w:val="0"/>
      <w:sz w:val="16"/>
    </w:rPr>
  </w:style>
  <w:style w:type="paragraph" w:styleId="Revision">
    <w:name w:val="Revision"/>
    <w:hidden/>
    <w:uiPriority w:val="99"/>
    <w:semiHidden/>
    <w:rsid w:val="000F04AA"/>
  </w:style>
  <w:style w:type="paragraph" w:customStyle="1" w:styleId="Bodycopy">
    <w:name w:val="Body copy"/>
    <w:basedOn w:val="BasicParagraph"/>
    <w:qFormat/>
    <w:rsid w:val="009F4E9C"/>
  </w:style>
  <w:style w:type="paragraph" w:customStyle="1" w:styleId="Level3heading">
    <w:name w:val="Level 3 heading"/>
    <w:basedOn w:val="BasicParagraph"/>
    <w:qFormat/>
    <w:rsid w:val="009F4E9C"/>
    <w:rPr>
      <w:rFonts w:ascii="Helvetica Now Text Medium" w:hAnsi="Helvetica Now Text Medium"/>
      <w:sz w:val="22"/>
      <w:szCs w:val="22"/>
    </w:rPr>
  </w:style>
  <w:style w:type="paragraph" w:customStyle="1" w:styleId="Level2heading">
    <w:name w:val="Level 2 heading"/>
    <w:basedOn w:val="BasicParagraph"/>
    <w:qFormat/>
    <w:rsid w:val="009F4E9C"/>
    <w:pPr>
      <w:spacing w:after="240"/>
    </w:pPr>
    <w:rPr>
      <w:sz w:val="28"/>
      <w:szCs w:val="28"/>
    </w:rPr>
  </w:style>
  <w:style w:type="paragraph" w:customStyle="1" w:styleId="Level1heading">
    <w:name w:val="Level 1 heading"/>
    <w:basedOn w:val="BasicParagraph"/>
    <w:qFormat/>
    <w:rsid w:val="009F4E9C"/>
    <w:pPr>
      <w:pBdr>
        <w:top w:val="single" w:sz="4" w:space="1" w:color="auto"/>
        <w:bottom w:val="single" w:sz="4" w:space="1" w:color="auto"/>
      </w:pBdr>
      <w:spacing w:after="480"/>
    </w:pPr>
    <w:rPr>
      <w:rFonts w:ascii="Helvetica Now Text" w:hAnsi="Helvetica Now Text"/>
      <w:b/>
      <w:bCs/>
      <w:sz w:val="32"/>
      <w:szCs w:val="32"/>
    </w:rPr>
  </w:style>
  <w:style w:type="paragraph" w:customStyle="1" w:styleId="Bullets">
    <w:name w:val="Bullets"/>
    <w:basedOn w:val="BasicParagraph"/>
    <w:qFormat/>
    <w:rsid w:val="009F4E9C"/>
    <w:pPr>
      <w:numPr>
        <w:numId w:val="5"/>
      </w:numPr>
    </w:pPr>
  </w:style>
  <w:style w:type="paragraph" w:customStyle="1" w:styleId="Covertitleheading">
    <w:name w:val="Cover title heading"/>
    <w:basedOn w:val="Normal"/>
    <w:qFormat/>
    <w:rsid w:val="00D37948"/>
    <w:rPr>
      <w:b/>
      <w:bCs/>
      <w:color w:val="0D0D0D" w:themeColor="text1" w:themeTint="F2"/>
      <w:sz w:val="72"/>
      <w:szCs w:val="72"/>
      <w:lang w:val="en-US"/>
    </w:rPr>
  </w:style>
  <w:style w:type="paragraph" w:customStyle="1" w:styleId="Coversubheading">
    <w:name w:val="Cover subheading"/>
    <w:basedOn w:val="Normal"/>
    <w:qFormat/>
    <w:rsid w:val="00D37948"/>
    <w:rPr>
      <w:b/>
      <w:bCs/>
      <w:color w:val="0D0D0D" w:themeColor="text1" w:themeTint="F2"/>
      <w:sz w:val="32"/>
      <w:szCs w:val="32"/>
      <w:lang w:val="en-US"/>
    </w:rPr>
  </w:style>
  <w:style w:type="character" w:customStyle="1" w:styleId="SmartHyperlink">
    <w:name w:val="Smart Hyperlink"/>
    <w:basedOn w:val="DefaultParagraphFont"/>
    <w:uiPriority w:val="99"/>
    <w:semiHidden/>
    <w:unhideWhenUsed/>
    <w:rsid w:val="00D37948"/>
    <w:rPr>
      <w:rFonts w:ascii="Helvetica Now Text Light" w:hAnsi="Helvetica Now Text Light"/>
      <w:u w:val="dotted"/>
    </w:rPr>
  </w:style>
  <w:style w:type="character" w:customStyle="1" w:styleId="Heading1Char">
    <w:name w:val="Heading 1 Char"/>
    <w:basedOn w:val="DefaultParagraphFont"/>
    <w:link w:val="Heading1"/>
    <w:uiPriority w:val="9"/>
    <w:rsid w:val="00D37948"/>
    <w:rPr>
      <w:rFonts w:ascii="Helvetica Now Text" w:hAnsi="Helvetica Now Text" w:cs="Minion Pro"/>
      <w:b/>
      <w:bCs/>
      <w:color w:val="000000"/>
      <w:sz w:val="32"/>
      <w:szCs w:val="32"/>
    </w:rPr>
  </w:style>
  <w:style w:type="character" w:customStyle="1" w:styleId="Heading2Char">
    <w:name w:val="Heading 2 Char"/>
    <w:basedOn w:val="DefaultParagraphFont"/>
    <w:link w:val="Heading2"/>
    <w:uiPriority w:val="9"/>
    <w:rsid w:val="00D37948"/>
    <w:rPr>
      <w:rFonts w:ascii="Helvetica Now Text Light" w:hAnsi="Helvetica Now Text Light" w:cs="Minion Pro"/>
      <w:color w:val="000000"/>
      <w:sz w:val="28"/>
      <w:szCs w:val="28"/>
    </w:rPr>
  </w:style>
  <w:style w:type="character" w:customStyle="1" w:styleId="Heading3Char">
    <w:name w:val="Heading 3 Char"/>
    <w:basedOn w:val="DefaultParagraphFont"/>
    <w:link w:val="Heading3"/>
    <w:uiPriority w:val="9"/>
    <w:rsid w:val="00D37948"/>
    <w:rPr>
      <w:rFonts w:ascii="Helvetica Now Text Medium" w:hAnsi="Helvetica Now Text Medium" w:cs="Minion Pro"/>
      <w:color w:val="000000"/>
      <w:sz w:val="22"/>
      <w:szCs w:val="22"/>
    </w:rPr>
  </w:style>
  <w:style w:type="paragraph" w:styleId="Title">
    <w:name w:val="Title"/>
    <w:basedOn w:val="Normal"/>
    <w:next w:val="Normal"/>
    <w:link w:val="TitleChar"/>
    <w:uiPriority w:val="10"/>
    <w:qFormat/>
    <w:rsid w:val="00D37948"/>
    <w:rPr>
      <w:b/>
      <w:bCs/>
      <w:color w:val="0D0D0D" w:themeColor="text1" w:themeTint="F2"/>
      <w:sz w:val="72"/>
      <w:szCs w:val="72"/>
      <w:lang w:val="en-US"/>
    </w:rPr>
  </w:style>
  <w:style w:type="character" w:customStyle="1" w:styleId="TitleChar">
    <w:name w:val="Title Char"/>
    <w:basedOn w:val="DefaultParagraphFont"/>
    <w:link w:val="Title"/>
    <w:uiPriority w:val="10"/>
    <w:rsid w:val="00D37948"/>
    <w:rPr>
      <w:rFonts w:ascii="Helvetica Now Text" w:hAnsi="Helvetica Now Text"/>
      <w:b/>
      <w:bCs/>
      <w:color w:val="0D0D0D" w:themeColor="text1" w:themeTint="F2"/>
      <w:sz w:val="72"/>
      <w:szCs w:val="72"/>
      <w:lang w:val="en-US"/>
    </w:rPr>
  </w:style>
  <w:style w:type="paragraph" w:styleId="Subtitle">
    <w:name w:val="Subtitle"/>
    <w:basedOn w:val="Normal"/>
    <w:next w:val="Normal"/>
    <w:link w:val="SubtitleChar"/>
    <w:uiPriority w:val="11"/>
    <w:qFormat/>
    <w:rsid w:val="00D37948"/>
    <w:rPr>
      <w:b/>
      <w:bCs/>
      <w:color w:val="0D0D0D" w:themeColor="text1" w:themeTint="F2"/>
      <w:sz w:val="32"/>
      <w:szCs w:val="32"/>
      <w:lang w:val="en-US"/>
    </w:rPr>
  </w:style>
  <w:style w:type="character" w:customStyle="1" w:styleId="SubtitleChar">
    <w:name w:val="Subtitle Char"/>
    <w:basedOn w:val="DefaultParagraphFont"/>
    <w:link w:val="Subtitle"/>
    <w:uiPriority w:val="11"/>
    <w:rsid w:val="00D37948"/>
    <w:rPr>
      <w:rFonts w:ascii="Helvetica Now Text" w:hAnsi="Helvetica Now Text"/>
      <w:b/>
      <w:bCs/>
      <w:color w:val="0D0D0D" w:themeColor="text1" w:themeTint="F2"/>
      <w:sz w:val="32"/>
      <w:szCs w:val="32"/>
      <w:lang w:val="en-US"/>
    </w:rPr>
  </w:style>
  <w:style w:type="character" w:styleId="SubtleEmphasis">
    <w:name w:val="Subtle Emphasis"/>
    <w:basedOn w:val="DefaultParagraphFont"/>
    <w:uiPriority w:val="19"/>
    <w:qFormat/>
    <w:rsid w:val="00D37948"/>
    <w:rPr>
      <w:rFonts w:ascii="Helvetica Now Text Light" w:hAnsi="Helvetica Now Text Light"/>
      <w:b w:val="0"/>
      <w:i/>
      <w:iCs/>
      <w:color w:val="404040" w:themeColor="text1" w:themeTint="BF"/>
      <w:sz w:val="20"/>
    </w:rPr>
  </w:style>
  <w:style w:type="character" w:styleId="Emphasis">
    <w:name w:val="Emphasis"/>
    <w:basedOn w:val="DefaultParagraphFont"/>
    <w:uiPriority w:val="20"/>
    <w:qFormat/>
    <w:rsid w:val="00D37948"/>
    <w:rPr>
      <w:rFonts w:ascii="Helvetica Now Text Medium" w:hAnsi="Helvetica Now Text Medium"/>
      <w:b w:val="0"/>
      <w:i/>
      <w:iCs/>
      <w:sz w:val="20"/>
    </w:rPr>
  </w:style>
  <w:style w:type="paragraph" w:styleId="TOC1">
    <w:name w:val="toc 1"/>
    <w:basedOn w:val="Normal"/>
    <w:next w:val="Normal"/>
    <w:autoRedefine/>
    <w:uiPriority w:val="39"/>
    <w:semiHidden/>
    <w:unhideWhenUsed/>
    <w:rsid w:val="00D37948"/>
    <w:pPr>
      <w:spacing w:after="100" w:line="360" w:lineRule="auto"/>
    </w:pPr>
    <w:rPr>
      <w:rFonts w:ascii="Helvetica Now Text Medium" w:hAnsi="Helvetica Now Text Medium"/>
      <w:sz w:val="22"/>
    </w:rPr>
  </w:style>
  <w:style w:type="character" w:customStyle="1" w:styleId="Heading4Char">
    <w:name w:val="Heading 4 Char"/>
    <w:basedOn w:val="DefaultParagraphFont"/>
    <w:link w:val="Heading4"/>
    <w:uiPriority w:val="9"/>
    <w:semiHidden/>
    <w:rsid w:val="00917819"/>
    <w:rPr>
      <w:rFonts w:asciiTheme="majorHAnsi" w:eastAsiaTheme="majorEastAsia" w:hAnsiTheme="majorHAnsi" w:cstheme="majorBidi"/>
      <w:i/>
      <w:iCs/>
      <w:color w:val="2F5496" w:themeColor="accent1" w:themeShade="BF"/>
    </w:rPr>
  </w:style>
  <w:style w:type="paragraph" w:styleId="NoSpacing">
    <w:name w:val="No Spacing"/>
    <w:uiPriority w:val="1"/>
    <w:qFormat/>
    <w:rsid w:val="00D57D0B"/>
    <w:rPr>
      <w:rFonts w:asciiTheme="minorHAnsi" w:hAnsiTheme="minorHAnsi" w:cstheme="minorBidi"/>
      <w:color w:val="auto"/>
    </w:rPr>
  </w:style>
  <w:style w:type="paragraph" w:customStyle="1" w:styleId="Default">
    <w:name w:val="Default"/>
    <w:rsid w:val="00D57D0B"/>
    <w:pPr>
      <w:autoSpaceDE w:val="0"/>
      <w:autoSpaceDN w:val="0"/>
      <w:adjustRightInd w:val="0"/>
    </w:pPr>
    <w:rPr>
      <w:rFonts w:ascii="Arial" w:hAnsi="Arial" w:cs="Arial"/>
    </w:rPr>
  </w:style>
  <w:style w:type="paragraph" w:styleId="NormalWeb">
    <w:name w:val="Normal (Web)"/>
    <w:basedOn w:val="Normal"/>
    <w:uiPriority w:val="99"/>
    <w:rsid w:val="00D57D0B"/>
    <w:pPr>
      <w:spacing w:before="100" w:beforeAutospacing="1" w:after="100" w:afterAutospacing="1"/>
    </w:pPr>
    <w:rPr>
      <w:rFonts w:ascii="Times New Roman" w:eastAsia="Times New Roman" w:hAnsi="Times New Roman" w:cs="Times New Roman"/>
      <w:lang w:val="en-US"/>
    </w:rPr>
  </w:style>
  <w:style w:type="paragraph" w:styleId="ListParagraph">
    <w:name w:val="List Paragraph"/>
    <w:basedOn w:val="Normal"/>
    <w:uiPriority w:val="34"/>
    <w:qFormat/>
    <w:rsid w:val="00D57D0B"/>
    <w:pPr>
      <w:ind w:left="720"/>
      <w:contextualSpacing/>
    </w:pPr>
  </w:style>
  <w:style w:type="paragraph" w:styleId="BalloonText">
    <w:name w:val="Balloon Text"/>
    <w:basedOn w:val="Normal"/>
    <w:link w:val="BalloonTextChar"/>
    <w:uiPriority w:val="99"/>
    <w:semiHidden/>
    <w:unhideWhenUsed/>
    <w:rsid w:val="00CE168E"/>
    <w:rPr>
      <w:rFonts w:ascii="Tahoma" w:hAnsi="Tahoma" w:cs="Tahoma"/>
      <w:sz w:val="16"/>
      <w:szCs w:val="16"/>
    </w:rPr>
  </w:style>
  <w:style w:type="character" w:customStyle="1" w:styleId="BalloonTextChar">
    <w:name w:val="Balloon Text Char"/>
    <w:basedOn w:val="DefaultParagraphFont"/>
    <w:link w:val="BalloonText"/>
    <w:uiPriority w:val="99"/>
    <w:semiHidden/>
    <w:rsid w:val="00CE168E"/>
    <w:rPr>
      <w:rFonts w:ascii="Tahoma" w:hAnsi="Tahoma" w:cs="Tahoma"/>
      <w:color w:val="auto"/>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Word Document" ma:contentTypeID="0x0101000C8E16668653CB47B6E8E0CE928ABAD50100267BD8A3FA7B114E8568896F7DD9D2F3" ma:contentTypeVersion="13" ma:contentTypeDescription="Create a new Word Document" ma:contentTypeScope="" ma:versionID="e9389c586eeb74ab76905f100a7864e3">
  <xsd:schema xmlns:xsd="http://www.w3.org/2001/XMLSchema" xmlns:xs="http://www.w3.org/2001/XMLSchema" xmlns:p="http://schemas.microsoft.com/office/2006/metadata/properties" xmlns:ns2="6e86cc80-d06d-4e8f-b8eb-114dcfb506da" xmlns:ns3="8e388abf-ba1a-4bce-a577-efb6b76712ea" targetNamespace="http://schemas.microsoft.com/office/2006/metadata/properties" ma:root="true" ma:fieldsID="684d6f37c8d09a778d34d034536174f6" ns2:_="" ns3:_="">
    <xsd:import namespace="6e86cc80-d06d-4e8f-b8eb-114dcfb506da"/>
    <xsd:import namespace="8e388abf-ba1a-4bce-a577-efb6b76712ea"/>
    <xsd:element name="properties">
      <xsd:complexType>
        <xsd:sequence>
          <xsd:element name="documentManagement">
            <xsd:complexType>
              <xsd:all>
                <xsd:element ref="ns2:_dlc_DocId" minOccurs="0"/>
                <xsd:element ref="ns2:_dlc_DocIdUrl" minOccurs="0"/>
                <xsd:element ref="ns2:_dlc_DocIdPersistId" minOccurs="0"/>
                <xsd:element ref="ns3:Approved_x0020_Version" minOccurs="0"/>
                <xsd:element ref="ns2:Approver" minOccurs="0"/>
                <xsd:element ref="ns3:Date_x0020_Approved" minOccurs="0"/>
                <xsd:element ref="ns3:Date_x0020_Submitted" minOccurs="0"/>
                <xsd:element ref="ns2:Submitter" minOccurs="0"/>
                <xsd:element ref="ns3:UNISON_x0020_Source_x0020_URL" minOccurs="0"/>
                <xsd:element ref="ns3:UNISON_x0020_Target_x0020_URL" minOccurs="0"/>
                <xsd:element ref="ns2:Std_x0020_Doc_x0020_Type" minOccurs="0"/>
                <xsd:element ref="ns2:Local_x0020_Government_x0020_Categor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86cc80-d06d-4e8f-b8eb-114dcfb506d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rover" ma:index="12" nillable="true" ma:displayName="Approver" ma:hidden="true" ma:internalName="Approver" ma:readOnly="false">
      <xsd:simpleType>
        <xsd:restriction base="dms:Text"/>
      </xsd:simpleType>
    </xsd:element>
    <xsd:element name="Submitter" ma:index="15" nillable="true" ma:displayName="Submitter" ma:hidden="true" ma:internalName="Submitter" ma:readOnly="false">
      <xsd:simpleType>
        <xsd:restriction base="dms:Text"/>
      </xsd:simpleType>
    </xsd:element>
    <xsd:element name="Std_x0020_Doc_x0020_Type" ma:index="18" nillable="true" ma:displayName="Std Doc Type" ma:list="{ec40c6dc-087e-4430-bfdf-a4105c98eb1b}" ma:internalName="Std_x0020_Doc_x0020_Type" ma:readOnly="false" ma:showField="Title" ma:web="6e86cc80-d06d-4e8f-b8eb-114dcfb506da">
      <xsd:simpleType>
        <xsd:restriction base="dms:Lookup"/>
      </xsd:simpleType>
    </xsd:element>
    <xsd:element name="Local_x0020_Government_x0020_Categories" ma:index="19" nillable="true" ma:displayName="Police and Justice Categories" ma:list="{b8fd61d3-180b-4048-94d5-3286f5d76558}" ma:internalName="Local_x0020_Government_x0020_Categories" ma:readOnly="false" ma:showField="Title" ma:web="6e86cc80-d06d-4e8f-b8eb-114dcfb506da">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8e388abf-ba1a-4bce-a577-efb6b76712ea" elementFormDefault="qualified">
    <xsd:import namespace="http://schemas.microsoft.com/office/2006/documentManagement/types"/>
    <xsd:import namespace="http://schemas.microsoft.com/office/infopath/2007/PartnerControls"/>
    <xsd:element name="Approved_x0020_Version" ma:index="11" nillable="true" ma:displayName="Approved Version" ma:hidden="true" ma:internalName="Approved_x0020_Version" ma:readOnly="false">
      <xsd:simpleType>
        <xsd:restriction base="dms:Note"/>
      </xsd:simpleType>
    </xsd:element>
    <xsd:element name="Date_x0020_Approved" ma:index="13" nillable="true" ma:displayName="Date Approved" ma:hidden="true" ma:internalName="Date_x0020_Approved" ma:readOnly="false">
      <xsd:simpleType>
        <xsd:restriction base="dms:Text"/>
      </xsd:simpleType>
    </xsd:element>
    <xsd:element name="Date_x0020_Submitted" ma:index="14" nillable="true" ma:displayName="Date Submitted" ma:hidden="true" ma:internalName="Date_x0020_Submitted" ma:readOnly="false">
      <xsd:simpleType>
        <xsd:restriction base="dms:Text"/>
      </xsd:simpleType>
    </xsd:element>
    <xsd:element name="UNISON_x0020_Source_x0020_URL" ma:index="16" nillable="true" ma:displayName="UNISON Source URL" ma:format="Hyperlink" ma:hidden="true" ma:internalName="UNISON_x0020_Source_x0020_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UNISON_x0020_Target_x0020_URL" ma:index="17" nillable="true" ma:displayName="UNISON Target URL" ma:format="Hyperlink" ma:hidden="true" ma:internalName="UNISON_x0020_Target_x0020_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customXsn xmlns="http://schemas.microsoft.com/office/2006/metadata/customXsn">
  <xsnLocation/>
  <cached>True</cached>
  <openByDefault>True</openByDefault>
  <xsnScope/>
</customXsn>
</file>

<file path=customXml/item4.xml><?xml version="1.0" encoding="utf-8"?>
<p:properties xmlns:p="http://schemas.microsoft.com/office/2006/metadata/properties" xmlns:xsi="http://www.w3.org/2001/XMLSchema-instance" xmlns:pc="http://schemas.microsoft.com/office/infopath/2007/PartnerControls">
  <documentManagement>
    <Submitter xmlns="6e86cc80-d06d-4e8f-b8eb-114dcfb506da" xsi:nil="true"/>
    <UNISON_x0020_Target_x0020_URL xmlns="8e388abf-ba1a-4bce-a577-efb6b76712ea">
      <Url xsi:nil="true"/>
      <Description xsi:nil="true"/>
    </UNISON_x0020_Target_x0020_URL>
    <Local_x0020_Government_x0020_Categories xmlns="6e86cc80-d06d-4e8f-b8eb-114dcfb506da" xsi:nil="true"/>
    <Approver xmlns="6e86cc80-d06d-4e8f-b8eb-114dcfb506da" xsi:nil="true"/>
    <Date_x0020_Submitted xmlns="8e388abf-ba1a-4bce-a577-efb6b76712ea" xsi:nil="true"/>
    <Approved_x0020_Version xmlns="8e388abf-ba1a-4bce-a577-efb6b76712ea" xsi:nil="true"/>
    <UNISON_x0020_Source_x0020_URL xmlns="8e388abf-ba1a-4bce-a577-efb6b76712ea">
      <Url xsi:nil="true"/>
      <Description xsi:nil="true"/>
    </UNISON_x0020_Source_x0020_URL>
    <Date_x0020_Approved xmlns="8e388abf-ba1a-4bce-a577-efb6b76712ea" xsi:nil="true"/>
    <Std_x0020_Doc_x0020_Type xmlns="6e86cc80-d06d-4e8f-b8eb-114dcfb506da" xsi:nil="true"/>
    <_dlc_DocId xmlns="6e86cc80-d06d-4e8f-b8eb-114dcfb506da">WME3PDMH3E3U-1417-2131</_dlc_DocId>
    <_dlc_DocIdUrl xmlns="6e86cc80-d06d-4e8f-b8eb-114dcfb506da">
      <Url>http://sp.dep.unison.org.uk/SG/Pol_Justice/Sectors/_layouts/15/DocIdRedir.aspx?ID=WME3PDMH3E3U-1417-2131</Url>
      <Description>WME3PDMH3E3U-1417-2131</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5BEF87D-731A-4274-90AC-4F35C95D7C16}">
  <ds:schemaRefs>
    <ds:schemaRef ds:uri="http://schemas.microsoft.com/sharepoint/v3/contenttype/forms"/>
  </ds:schemaRefs>
</ds:datastoreItem>
</file>

<file path=customXml/itemProps2.xml><?xml version="1.0" encoding="utf-8"?>
<ds:datastoreItem xmlns:ds="http://schemas.openxmlformats.org/officeDocument/2006/customXml" ds:itemID="{AC1A1A2A-6381-4199-811E-3F02E71426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86cc80-d06d-4e8f-b8eb-114dcfb506da"/>
    <ds:schemaRef ds:uri="8e388abf-ba1a-4bce-a577-efb6b76712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46DFEA-E769-45A5-9CC2-57557C482ACF}">
  <ds:schemaRefs>
    <ds:schemaRef ds:uri="http://schemas.microsoft.com/office/2006/metadata/customXsn"/>
  </ds:schemaRefs>
</ds:datastoreItem>
</file>

<file path=customXml/itemProps4.xml><?xml version="1.0" encoding="utf-8"?>
<ds:datastoreItem xmlns:ds="http://schemas.openxmlformats.org/officeDocument/2006/customXml" ds:itemID="{2C91F5BF-E86E-4A4D-94B6-930F8400554B}">
  <ds:schemaRefs>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8e388abf-ba1a-4bce-a577-efb6b76712ea"/>
    <ds:schemaRef ds:uri="http://purl.org/dc/dcmitype/"/>
    <ds:schemaRef ds:uri="http://schemas.microsoft.com/office/infopath/2007/PartnerControls"/>
    <ds:schemaRef ds:uri="6e86cc80-d06d-4e8f-b8eb-114dcfb506da"/>
    <ds:schemaRef ds:uri="http://www.w3.org/XML/1998/namespace"/>
    <ds:schemaRef ds:uri="http://purl.org/dc/terms/"/>
  </ds:schemaRefs>
</ds:datastoreItem>
</file>

<file path=customXml/itemProps5.xml><?xml version="1.0" encoding="utf-8"?>
<ds:datastoreItem xmlns:ds="http://schemas.openxmlformats.org/officeDocument/2006/customXml" ds:itemID="{C371EF21-2473-4D38-9A6F-55A50D99A6A1}">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3615</Words>
  <Characters>20606</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UNISON</Company>
  <LinksUpToDate>false</LinksUpToDate>
  <CharactersWithSpaces>24173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Raymond, Helen</dc:creator>
  <cp:lastModifiedBy>Eames,Victoria swp57153</cp:lastModifiedBy>
  <cp:revision>2</cp:revision>
  <cp:lastPrinted>2019-10-24T15:24:00Z</cp:lastPrinted>
  <dcterms:created xsi:type="dcterms:W3CDTF">2021-05-07T12:06:00Z</dcterms:created>
  <dcterms:modified xsi:type="dcterms:W3CDTF">2021-05-07T12:06:00Z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0x0101000C8E16668653CB47B6E8E0CE928ABAD50100267BD8A3FA7B114E8568896F7DD9D2F3</vt:lpwstr>
  </property>
  <property fmtid="{D5CDD505-2E9C-101B-9397-08002B2CF9AE}" pid="3" name="_dlc_DocIdItemGuid">
    <vt:lpwstr>eff3e497-311c-4395-aa5e-7c0dc36325ee</vt:lpwstr>
  </property>
  <property fmtid="{D5CDD505-2E9C-101B-9397-08002B2CF9AE}" pid="4" name="TitusGUID">
    <vt:lpwstr>4cebffbc-c2ee-4bf5-bf40-ff3cb2718c19</vt:lpwstr>
  </property>
  <property fmtid="{D5CDD505-2E9C-101B-9397-08002B2CF9AE}" pid="5" name="Classification">
    <vt:lpwstr>OFFICIAL</vt:lpwstr>
  </property>
  <property fmtid="{D5CDD505-2E9C-101B-9397-08002B2CF9AE}" pid="6" name="Visibility">
    <vt:lpwstr>NOT VISIBLE</vt:lpwstr>
  </property>
</Properties>
</file>